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Pr="005C758D" w:rsidRDefault="00414967" w:rsidP="004149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414967" w:rsidRPr="005C758D" w:rsidRDefault="00414967" w:rsidP="0041496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15</w:t>
      </w:r>
      <w:r w:rsidRPr="005C758D">
        <w:rPr>
          <w:b/>
          <w:bCs/>
        </w:rPr>
        <w:t>/2019</w:t>
      </w:r>
    </w:p>
    <w:p w:rsidR="00414967" w:rsidRPr="005C758D" w:rsidRDefault="00414967" w:rsidP="00414967">
      <w:pPr>
        <w:pStyle w:val="Default"/>
        <w:jc w:val="both"/>
        <w:rPr>
          <w:b/>
          <w:bCs/>
        </w:rPr>
      </w:pPr>
      <w:r>
        <w:rPr>
          <w:b/>
          <w:bCs/>
        </w:rPr>
        <w:t>DISPENSA Nº 007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414967" w:rsidRPr="005C758D" w:rsidRDefault="00414967" w:rsidP="00414967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a contratação de serviços </w:t>
      </w:r>
      <w:r>
        <w:t>conservação e restauração da imagem sacra de São Sebastião e Dois Anjos.</w:t>
      </w:r>
    </w:p>
    <w:p w:rsidR="00414967" w:rsidRPr="005C758D" w:rsidRDefault="00414967" w:rsidP="00414967">
      <w:pPr>
        <w:pStyle w:val="Default"/>
        <w:jc w:val="both"/>
        <w:rPr>
          <w:bCs/>
        </w:rPr>
      </w:pPr>
    </w:p>
    <w:p w:rsidR="00414967" w:rsidRPr="005C758D" w:rsidRDefault="00414967" w:rsidP="00414967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14967" w:rsidRPr="005C758D" w:rsidRDefault="00414967" w:rsidP="0041496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414967" w:rsidRPr="005C758D" w:rsidRDefault="00414967" w:rsidP="00414967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>R$ 7.950,00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 mil novecentos e cinquenta reais</w:t>
      </w:r>
      <w:r w:rsidRPr="00504442">
        <w:rPr>
          <w:rFonts w:ascii="Arial" w:hAnsi="Arial" w:cs="Arial"/>
          <w:sz w:val="24"/>
          <w:szCs w:val="24"/>
        </w:rPr>
        <w:t>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sz w:val="24"/>
          <w:szCs w:val="24"/>
        </w:rPr>
        <w:t>ANIMA CONSERVAÇÃO RESTAURAÇÃO E ARTES EIRELI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05.069.358/0001-94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Av. Leite de Castro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2254</w:t>
      </w:r>
      <w:r w:rsidRPr="00504442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Fábricas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João Del Rei</w:t>
      </w:r>
      <w:r w:rsidRPr="00504442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301</w:t>
      </w:r>
      <w:r w:rsidRPr="005044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182</w:t>
      </w:r>
      <w:r w:rsidRPr="005C758D">
        <w:rPr>
          <w:rFonts w:ascii="Arial" w:hAnsi="Arial" w:cs="Arial"/>
          <w:sz w:val="24"/>
          <w:szCs w:val="24"/>
        </w:rPr>
        <w:t>.</w:t>
      </w:r>
    </w:p>
    <w:p w:rsidR="00414967" w:rsidRPr="005C758D" w:rsidRDefault="00414967" w:rsidP="00414967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414967" w:rsidRPr="005C758D" w:rsidRDefault="00414967" w:rsidP="00414967">
      <w:pPr>
        <w:jc w:val="both"/>
        <w:rPr>
          <w:rFonts w:ascii="Arial" w:hAnsi="Arial" w:cs="Arial"/>
          <w:i/>
          <w:sz w:val="24"/>
          <w:szCs w:val="24"/>
        </w:rPr>
      </w:pPr>
    </w:p>
    <w:p w:rsidR="00414967" w:rsidRPr="005C758D" w:rsidRDefault="00414967" w:rsidP="0041496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414967" w:rsidRPr="005C758D" w:rsidRDefault="00414967" w:rsidP="0041496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414967" w:rsidRPr="005C758D" w:rsidRDefault="00414967" w:rsidP="0041496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14967" w:rsidRPr="005C758D" w:rsidRDefault="00414967" w:rsidP="0041496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414967" w:rsidRPr="005C758D" w:rsidRDefault="00414967" w:rsidP="00414967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tratação, que busca serviços de</w:t>
      </w:r>
      <w:r w:rsidRPr="005C758D">
        <w:t xml:space="preserve"> </w:t>
      </w:r>
      <w:r w:rsidR="00946A7B">
        <w:t xml:space="preserve">restauração da imagem sacra de São Sebastião </w:t>
      </w:r>
      <w:r w:rsidR="009973D5">
        <w:t>e dois Anjos, requisitada pelo Conselho de Patrimônio</w:t>
      </w:r>
      <w:r>
        <w:t>.</w:t>
      </w:r>
    </w:p>
    <w:p w:rsidR="00414967" w:rsidRPr="005C758D" w:rsidRDefault="00414967" w:rsidP="00414967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414967" w:rsidRPr="005C758D" w:rsidRDefault="00414967" w:rsidP="0041496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a prestação dos serviços, demandando tempo, gastos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414967" w:rsidRPr="005C758D" w:rsidRDefault="00414967" w:rsidP="0041496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>) Prova de inscrição no CNPJ com atividade pertinente ao certame;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 xml:space="preserve">) </w:t>
      </w:r>
      <w:r>
        <w:rPr>
          <w:i/>
        </w:rPr>
        <w:t>Requerimento de empresário</w:t>
      </w:r>
      <w:r w:rsidRPr="005C758D">
        <w:rPr>
          <w:i/>
        </w:rPr>
        <w:t>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3</w:t>
      </w:r>
      <w:proofErr w:type="gramEnd"/>
      <w:r w:rsidRPr="005C758D">
        <w:rPr>
          <w:i/>
        </w:rPr>
        <w:t>) CPF e RG do representante da empresa;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4</w:t>
      </w:r>
      <w:proofErr w:type="gramEnd"/>
      <w:r w:rsidRPr="005C758D">
        <w:rPr>
          <w:i/>
        </w:rPr>
        <w:t>) Certidão de Tributos Federais;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5</w:t>
      </w:r>
      <w:proofErr w:type="gramEnd"/>
      <w:r w:rsidRPr="005C758D">
        <w:rPr>
          <w:i/>
        </w:rPr>
        <w:t>) Certidão de Tributos Estaduais;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6</w:t>
      </w:r>
      <w:proofErr w:type="gramEnd"/>
      <w:r w:rsidRPr="005C758D">
        <w:rPr>
          <w:i/>
        </w:rPr>
        <w:t>) Certidão de Tributos Municipais;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7</w:t>
      </w:r>
      <w:proofErr w:type="gramEnd"/>
      <w:r w:rsidRPr="005C758D">
        <w:rPr>
          <w:i/>
        </w:rPr>
        <w:t>) Certidão do FGTS;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8</w:t>
      </w:r>
      <w:proofErr w:type="gramEnd"/>
      <w:r w:rsidRPr="005C758D">
        <w:rPr>
          <w:i/>
        </w:rPr>
        <w:t>) Certidão Trabalhista;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9</w:t>
      </w:r>
      <w:proofErr w:type="gramEnd"/>
      <w:r w:rsidRPr="005C758D">
        <w:rPr>
          <w:i/>
        </w:rPr>
        <w:t>) Certidão Judicial;</w:t>
      </w:r>
    </w:p>
    <w:p w:rsidR="00414967" w:rsidRPr="005C758D" w:rsidRDefault="00414967" w:rsidP="004149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414967" w:rsidRPr="005C758D" w:rsidRDefault="005A0E75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19</w:t>
      </w:r>
      <w:r w:rsidR="00414967">
        <w:rPr>
          <w:rFonts w:ascii="Arial" w:hAnsi="Arial" w:cs="Arial"/>
          <w:sz w:val="24"/>
          <w:szCs w:val="24"/>
        </w:rPr>
        <w:t xml:space="preserve"> de fevereiro</w:t>
      </w:r>
      <w:r w:rsidR="00414967" w:rsidRPr="005C758D">
        <w:rPr>
          <w:rFonts w:ascii="Arial" w:hAnsi="Arial" w:cs="Arial"/>
          <w:sz w:val="24"/>
          <w:szCs w:val="24"/>
        </w:rPr>
        <w:t xml:space="preserve"> de 2019.</w:t>
      </w:r>
    </w:p>
    <w:p w:rsidR="005A0E75" w:rsidRDefault="005A0E75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414967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414967" w:rsidRPr="005C758D" w:rsidRDefault="00414967" w:rsidP="004149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14967" w:rsidRDefault="00414967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A0E75" w:rsidRPr="005C758D" w:rsidRDefault="005A0E75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14967" w:rsidRPr="005C758D" w:rsidRDefault="00414967" w:rsidP="00414967">
      <w:pPr>
        <w:rPr>
          <w:rFonts w:ascii="Arial" w:hAnsi="Arial" w:cs="Arial"/>
          <w:sz w:val="24"/>
          <w:szCs w:val="24"/>
        </w:rPr>
      </w:pPr>
    </w:p>
    <w:p w:rsidR="00414967" w:rsidRDefault="00414967" w:rsidP="00414967"/>
    <w:p w:rsidR="00826009" w:rsidRDefault="00826009"/>
    <w:sectPr w:rsidR="00826009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A0E7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5A0E7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</w:t>
    </w:r>
    <w:r w:rsidRPr="00BF0635">
      <w:rPr>
        <w:i/>
      </w:rPr>
      <w:t>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A0E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26E" wp14:editId="24A0AE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7"/>
    <w:rsid w:val="00414967"/>
    <w:rsid w:val="005A0E75"/>
    <w:rsid w:val="00826009"/>
    <w:rsid w:val="00946A7B"/>
    <w:rsid w:val="009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2019-02-20T13:36:00Z</cp:lastPrinted>
  <dcterms:created xsi:type="dcterms:W3CDTF">2019-02-20T13:32:00Z</dcterms:created>
  <dcterms:modified xsi:type="dcterms:W3CDTF">2019-02-20T13:36:00Z</dcterms:modified>
</cp:coreProperties>
</file>