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6D0BEC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0BEC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1C474A" w:rsidRPr="006D0BEC" w:rsidRDefault="001C474A" w:rsidP="008E3318">
      <w:pPr>
        <w:pStyle w:val="Default"/>
        <w:spacing w:line="360" w:lineRule="auto"/>
        <w:ind w:firstLine="851"/>
        <w:jc w:val="center"/>
        <w:rPr>
          <w:b/>
          <w:bCs/>
        </w:rPr>
      </w:pPr>
      <w:r w:rsidRPr="006D0BEC">
        <w:rPr>
          <w:b/>
          <w:bCs/>
        </w:rPr>
        <w:t>COMISSÃO PERMANENTE DE LICITAÇÕES</w:t>
      </w:r>
    </w:p>
    <w:p w:rsidR="001C474A" w:rsidRPr="006D0BEC" w:rsidRDefault="00972301" w:rsidP="008E3318">
      <w:pPr>
        <w:pStyle w:val="Default"/>
        <w:jc w:val="both"/>
        <w:rPr>
          <w:b/>
          <w:bCs/>
        </w:rPr>
      </w:pPr>
      <w:r w:rsidRPr="006D0BEC">
        <w:rPr>
          <w:b/>
          <w:bCs/>
        </w:rPr>
        <w:t>PROCESSO LICITATÓRIO Nº 1</w:t>
      </w:r>
      <w:r w:rsidR="003F7AF3" w:rsidRPr="006D0BEC">
        <w:rPr>
          <w:b/>
          <w:bCs/>
        </w:rPr>
        <w:t>5</w:t>
      </w:r>
      <w:r w:rsidR="001C474A" w:rsidRPr="006D0BEC">
        <w:rPr>
          <w:b/>
          <w:bCs/>
        </w:rPr>
        <w:t>/202</w:t>
      </w:r>
      <w:r w:rsidR="00C84848" w:rsidRPr="006D0BEC">
        <w:rPr>
          <w:b/>
          <w:bCs/>
        </w:rPr>
        <w:t>1</w:t>
      </w:r>
    </w:p>
    <w:p w:rsidR="001C474A" w:rsidRPr="006D0BEC" w:rsidRDefault="006D6671" w:rsidP="008E3318">
      <w:pPr>
        <w:pStyle w:val="Default"/>
        <w:jc w:val="both"/>
        <w:rPr>
          <w:b/>
          <w:bCs/>
        </w:rPr>
      </w:pPr>
      <w:r w:rsidRPr="006D0BEC">
        <w:rPr>
          <w:b/>
          <w:bCs/>
        </w:rPr>
        <w:t>DISPENSA Nº 00</w:t>
      </w:r>
      <w:r w:rsidR="00972301" w:rsidRPr="006D0BEC">
        <w:rPr>
          <w:b/>
          <w:bCs/>
        </w:rPr>
        <w:t>4</w:t>
      </w:r>
      <w:r w:rsidR="001C474A" w:rsidRPr="006D0BEC">
        <w:rPr>
          <w:b/>
          <w:bCs/>
        </w:rPr>
        <w:t>/202</w:t>
      </w:r>
      <w:r w:rsidR="00C84848" w:rsidRPr="006D0BEC">
        <w:rPr>
          <w:b/>
          <w:bCs/>
        </w:rPr>
        <w:t>1</w:t>
      </w:r>
      <w:r w:rsidR="001C474A" w:rsidRPr="006D0BEC">
        <w:rPr>
          <w:b/>
          <w:bCs/>
        </w:rPr>
        <w:t xml:space="preserve"> – A</w:t>
      </w:r>
      <w:r w:rsidR="009330C0" w:rsidRPr="006D0BEC">
        <w:rPr>
          <w:b/>
          <w:bCs/>
        </w:rPr>
        <w:t>RT. 24, INC. IV DA LEI 8.666/</w:t>
      </w:r>
      <w:proofErr w:type="gramStart"/>
      <w:r w:rsidR="009330C0" w:rsidRPr="006D0BEC">
        <w:rPr>
          <w:b/>
          <w:bCs/>
        </w:rPr>
        <w:t>93</w:t>
      </w:r>
      <w:proofErr w:type="gramEnd"/>
    </w:p>
    <w:p w:rsidR="001C474A" w:rsidRPr="006D0BEC" w:rsidRDefault="00CD42D8" w:rsidP="003F7AF3">
      <w:pPr>
        <w:pStyle w:val="Default"/>
        <w:jc w:val="both"/>
        <w:rPr>
          <w:b/>
        </w:rPr>
      </w:pPr>
      <w:r w:rsidRPr="006D0BEC">
        <w:rPr>
          <w:b/>
          <w:bCs/>
        </w:rPr>
        <w:t>EMENTA:</w:t>
      </w:r>
      <w:r w:rsidR="001C474A" w:rsidRPr="006D0BEC">
        <w:rPr>
          <w:b/>
          <w:bCs/>
        </w:rPr>
        <w:t xml:space="preserve"> </w:t>
      </w:r>
      <w:r w:rsidR="00972301" w:rsidRPr="006D0BEC">
        <w:rPr>
          <w:b/>
        </w:rPr>
        <w:t>Aquisição de equipamento e material para abastecimento da sala de vacina com a finalidade de acondicionamento das vacinas da C</w:t>
      </w:r>
      <w:r w:rsidR="00FA6DBF" w:rsidRPr="006D0BEC">
        <w:rPr>
          <w:b/>
        </w:rPr>
        <w:t>OVID</w:t>
      </w:r>
      <w:r w:rsidR="00972301" w:rsidRPr="006D0BEC">
        <w:rPr>
          <w:b/>
        </w:rPr>
        <w:t>-19.</w:t>
      </w:r>
    </w:p>
    <w:p w:rsidR="00972301" w:rsidRPr="006D0BEC" w:rsidRDefault="00972301" w:rsidP="003F7AF3">
      <w:pPr>
        <w:pStyle w:val="Default"/>
        <w:jc w:val="both"/>
        <w:rPr>
          <w:bCs/>
        </w:rPr>
      </w:pPr>
    </w:p>
    <w:p w:rsidR="00CD42D8" w:rsidRPr="006D0BEC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D0BEC">
        <w:rPr>
          <w:rFonts w:ascii="Arial" w:hAnsi="Arial" w:cs="Arial"/>
          <w:bCs/>
          <w:color w:val="000000"/>
          <w:sz w:val="24"/>
          <w:szCs w:val="24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6D0BEC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D0BEC">
        <w:rPr>
          <w:rFonts w:ascii="Arial" w:hAnsi="Arial" w:cs="Arial"/>
          <w:bCs/>
          <w:color w:val="000000"/>
          <w:sz w:val="24"/>
          <w:szCs w:val="24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1C474A" w:rsidRPr="006D0BEC" w:rsidRDefault="001C474A" w:rsidP="00CD42D8">
      <w:pPr>
        <w:spacing w:line="360" w:lineRule="auto"/>
        <w:ind w:right="-79" w:firstLine="851"/>
        <w:jc w:val="both"/>
        <w:rPr>
          <w:rFonts w:ascii="Arial" w:hAnsi="Arial" w:cs="Arial"/>
          <w:sz w:val="24"/>
          <w:szCs w:val="24"/>
        </w:rPr>
      </w:pPr>
      <w:r w:rsidRPr="006D0BEC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</w:t>
      </w:r>
      <w:r w:rsidRPr="00D862EC">
        <w:rPr>
          <w:rFonts w:ascii="Arial" w:hAnsi="Arial" w:cs="Arial"/>
          <w:sz w:val="24"/>
          <w:szCs w:val="24"/>
        </w:rPr>
        <w:t xml:space="preserve">é </w:t>
      </w:r>
      <w:r w:rsidRPr="00D862EC">
        <w:rPr>
          <w:rFonts w:ascii="Arial" w:hAnsi="Arial" w:cs="Arial"/>
          <w:b/>
          <w:sz w:val="24"/>
          <w:szCs w:val="24"/>
        </w:rPr>
        <w:t>R$</w:t>
      </w:r>
      <w:r w:rsidR="00D862EC" w:rsidRPr="00D862EC">
        <w:rPr>
          <w:rFonts w:ascii="Arial" w:hAnsi="Arial" w:cs="Arial"/>
          <w:b/>
          <w:sz w:val="24"/>
          <w:szCs w:val="24"/>
        </w:rPr>
        <w:t xml:space="preserve"> 13.673,00</w:t>
      </w:r>
      <w:r w:rsidR="00D862EC">
        <w:rPr>
          <w:rFonts w:ascii="Arial" w:hAnsi="Arial" w:cs="Arial"/>
          <w:b/>
          <w:sz w:val="24"/>
          <w:szCs w:val="24"/>
        </w:rPr>
        <w:t xml:space="preserve"> </w:t>
      </w:r>
      <w:r w:rsidR="00D862EC" w:rsidRPr="00D862EC">
        <w:rPr>
          <w:rFonts w:ascii="Arial" w:hAnsi="Arial" w:cs="Arial"/>
          <w:sz w:val="24"/>
          <w:szCs w:val="24"/>
        </w:rPr>
        <w:t>(treze mil seiscentos e setenta e três reais)</w:t>
      </w:r>
      <w:r w:rsidRPr="00D862EC">
        <w:rPr>
          <w:rFonts w:ascii="Arial" w:hAnsi="Arial" w:cs="Arial"/>
          <w:sz w:val="24"/>
          <w:szCs w:val="24"/>
        </w:rPr>
        <w:t>, ofertados pela</w:t>
      </w:r>
      <w:r w:rsidR="00D862EC" w:rsidRPr="00D862EC">
        <w:rPr>
          <w:rFonts w:ascii="Arial" w:hAnsi="Arial" w:cs="Arial"/>
          <w:sz w:val="24"/>
          <w:szCs w:val="24"/>
        </w:rPr>
        <w:t>s</w:t>
      </w:r>
      <w:r w:rsidRPr="00D862EC">
        <w:rPr>
          <w:rFonts w:ascii="Arial" w:hAnsi="Arial" w:cs="Arial"/>
          <w:sz w:val="24"/>
          <w:szCs w:val="24"/>
        </w:rPr>
        <w:t xml:space="preserve"> empresa</w:t>
      </w:r>
      <w:r w:rsidR="00D862EC" w:rsidRPr="00D862EC">
        <w:rPr>
          <w:rFonts w:ascii="Arial" w:hAnsi="Arial" w:cs="Arial"/>
          <w:sz w:val="24"/>
          <w:szCs w:val="24"/>
        </w:rPr>
        <w:t xml:space="preserve">s </w:t>
      </w:r>
      <w:r w:rsidR="00D862EC" w:rsidRPr="00D862EC">
        <w:rPr>
          <w:rFonts w:ascii="Arial" w:hAnsi="Arial" w:cs="Arial"/>
          <w:b/>
          <w:sz w:val="22"/>
          <w:szCs w:val="22"/>
        </w:rPr>
        <w:t xml:space="preserve">ELBER </w:t>
      </w:r>
      <w:r w:rsidR="00D862EC" w:rsidRPr="00003E79">
        <w:rPr>
          <w:rFonts w:ascii="Arial" w:hAnsi="Arial" w:cs="Arial"/>
          <w:b/>
          <w:sz w:val="22"/>
          <w:szCs w:val="22"/>
        </w:rPr>
        <w:t>INDÚSTRIA DE REFRIGERAÇÃO LTDA</w:t>
      </w:r>
      <w:r w:rsidR="00D862EC" w:rsidRPr="00003E79">
        <w:rPr>
          <w:rFonts w:ascii="Arial" w:hAnsi="Arial" w:cs="Arial"/>
          <w:sz w:val="24"/>
          <w:szCs w:val="24"/>
        </w:rPr>
        <w:t xml:space="preserve">, inscrita no CNPJ nº 81.618.753/0001-67, sediada na cidade de </w:t>
      </w:r>
      <w:proofErr w:type="spellStart"/>
      <w:r w:rsidR="00D862EC" w:rsidRPr="00003E79">
        <w:rPr>
          <w:rFonts w:ascii="Arial" w:hAnsi="Arial" w:cs="Arial"/>
          <w:sz w:val="24"/>
          <w:szCs w:val="24"/>
        </w:rPr>
        <w:t>Agronomica</w:t>
      </w:r>
      <w:proofErr w:type="spellEnd"/>
      <w:r w:rsidR="00D862EC" w:rsidRPr="00003E79">
        <w:rPr>
          <w:rFonts w:ascii="Arial" w:hAnsi="Arial" w:cs="Arial"/>
          <w:sz w:val="24"/>
          <w:szCs w:val="24"/>
        </w:rPr>
        <w:t>/SC, na Rua Progresso, centro, nº 150, CEP: 89.188-000</w:t>
      </w:r>
      <w:r w:rsidR="00D862EC">
        <w:rPr>
          <w:rFonts w:ascii="Arial" w:hAnsi="Arial" w:cs="Arial"/>
          <w:sz w:val="24"/>
          <w:szCs w:val="24"/>
        </w:rPr>
        <w:t xml:space="preserve">, com valor total de </w:t>
      </w:r>
      <w:r w:rsidR="00D862EC" w:rsidRPr="00504442">
        <w:rPr>
          <w:rFonts w:ascii="Arial" w:hAnsi="Arial" w:cs="Arial"/>
          <w:sz w:val="24"/>
          <w:szCs w:val="24"/>
        </w:rPr>
        <w:t xml:space="preserve">R$ </w:t>
      </w:r>
      <w:r w:rsidR="00D862EC">
        <w:rPr>
          <w:rFonts w:ascii="Arial" w:hAnsi="Arial" w:cs="Arial"/>
          <w:sz w:val="24"/>
          <w:szCs w:val="24"/>
        </w:rPr>
        <w:t>11.800,00</w:t>
      </w:r>
      <w:r w:rsidR="00D862EC" w:rsidRPr="00504442">
        <w:rPr>
          <w:rFonts w:ascii="Arial" w:hAnsi="Arial" w:cs="Arial"/>
          <w:sz w:val="24"/>
          <w:szCs w:val="24"/>
        </w:rPr>
        <w:t>(</w:t>
      </w:r>
      <w:r w:rsidR="00D862EC">
        <w:rPr>
          <w:rFonts w:ascii="Arial" w:hAnsi="Arial" w:cs="Arial"/>
          <w:sz w:val="24"/>
          <w:szCs w:val="24"/>
        </w:rPr>
        <w:t>onze mil e oitocentos reais</w:t>
      </w:r>
      <w:r w:rsidR="00D862EC" w:rsidRPr="00504442">
        <w:rPr>
          <w:rFonts w:ascii="Arial" w:hAnsi="Arial" w:cs="Arial"/>
          <w:sz w:val="24"/>
          <w:szCs w:val="24"/>
        </w:rPr>
        <w:t>)</w:t>
      </w:r>
      <w:r w:rsidR="00D862EC">
        <w:rPr>
          <w:rFonts w:ascii="Arial" w:hAnsi="Arial" w:cs="Arial"/>
          <w:sz w:val="24"/>
          <w:szCs w:val="24"/>
        </w:rPr>
        <w:t xml:space="preserve"> e </w:t>
      </w:r>
      <w:r w:rsidR="00D862EC" w:rsidRPr="00003E79">
        <w:rPr>
          <w:rFonts w:ascii="Arial" w:hAnsi="Arial" w:cs="Arial"/>
          <w:b/>
          <w:sz w:val="22"/>
          <w:szCs w:val="22"/>
        </w:rPr>
        <w:t>ROBISON PEREIRA GOMES 08631240621</w:t>
      </w:r>
      <w:r w:rsidR="00D862EC" w:rsidRPr="00467E12">
        <w:rPr>
          <w:rFonts w:ascii="Arial" w:hAnsi="Arial" w:cs="Arial"/>
          <w:b/>
          <w:sz w:val="22"/>
          <w:szCs w:val="22"/>
        </w:rPr>
        <w:t xml:space="preserve">, </w:t>
      </w:r>
      <w:r w:rsidR="00D862EC" w:rsidRPr="00467E12">
        <w:rPr>
          <w:rFonts w:ascii="Arial" w:hAnsi="Arial" w:cs="Arial"/>
          <w:sz w:val="22"/>
          <w:szCs w:val="22"/>
        </w:rPr>
        <w:t xml:space="preserve">inscrita no CNPJ nº </w:t>
      </w:r>
      <w:r w:rsidR="00D862EC">
        <w:rPr>
          <w:rFonts w:ascii="Arial" w:hAnsi="Arial" w:cs="Arial"/>
          <w:sz w:val="22"/>
          <w:szCs w:val="22"/>
        </w:rPr>
        <w:t>27.490.179/0001-69</w:t>
      </w:r>
      <w:r w:rsidR="00D862EC" w:rsidRPr="00467E12">
        <w:rPr>
          <w:rFonts w:ascii="Arial" w:hAnsi="Arial" w:cs="Arial"/>
          <w:sz w:val="22"/>
          <w:szCs w:val="22"/>
        </w:rPr>
        <w:t xml:space="preserve">, sediada na cidade de </w:t>
      </w:r>
      <w:r w:rsidR="00D862EC">
        <w:rPr>
          <w:rFonts w:ascii="Arial" w:hAnsi="Arial" w:cs="Arial"/>
          <w:sz w:val="22"/>
          <w:szCs w:val="22"/>
        </w:rPr>
        <w:t xml:space="preserve">Desterro do Melo/MG, na </w:t>
      </w:r>
      <w:r w:rsidR="00D862EC" w:rsidRPr="00467E12">
        <w:rPr>
          <w:rFonts w:ascii="Arial" w:hAnsi="Arial" w:cs="Arial"/>
          <w:sz w:val="22"/>
          <w:szCs w:val="22"/>
        </w:rPr>
        <w:t xml:space="preserve">Rua </w:t>
      </w:r>
      <w:r w:rsidR="00D862EC">
        <w:rPr>
          <w:rFonts w:ascii="Arial" w:hAnsi="Arial" w:cs="Arial"/>
          <w:sz w:val="22"/>
          <w:szCs w:val="22"/>
        </w:rPr>
        <w:t xml:space="preserve">Jose Homem da Costa, centro, nº 13 A, CEP: 36.210-000, </w:t>
      </w:r>
      <w:r w:rsidR="00D862EC">
        <w:rPr>
          <w:rFonts w:ascii="Arial" w:hAnsi="Arial" w:cs="Arial"/>
          <w:sz w:val="24"/>
          <w:szCs w:val="24"/>
        </w:rPr>
        <w:t xml:space="preserve">com valor total de </w:t>
      </w:r>
      <w:r w:rsidR="00D862EC" w:rsidRPr="00504442">
        <w:rPr>
          <w:rFonts w:ascii="Arial" w:hAnsi="Arial" w:cs="Arial"/>
          <w:sz w:val="24"/>
          <w:szCs w:val="24"/>
        </w:rPr>
        <w:t xml:space="preserve">R$ </w:t>
      </w:r>
      <w:r w:rsidR="00D862EC">
        <w:rPr>
          <w:rFonts w:ascii="Arial" w:hAnsi="Arial" w:cs="Arial"/>
          <w:sz w:val="24"/>
          <w:szCs w:val="24"/>
        </w:rPr>
        <w:t>1.873,00</w:t>
      </w:r>
      <w:r w:rsidR="00D862EC" w:rsidRPr="00504442">
        <w:rPr>
          <w:rFonts w:ascii="Arial" w:hAnsi="Arial" w:cs="Arial"/>
          <w:sz w:val="24"/>
          <w:szCs w:val="24"/>
        </w:rPr>
        <w:t>(</w:t>
      </w:r>
      <w:r w:rsidR="00D862EC">
        <w:rPr>
          <w:rFonts w:ascii="Arial" w:hAnsi="Arial" w:cs="Arial"/>
          <w:sz w:val="24"/>
          <w:szCs w:val="24"/>
        </w:rPr>
        <w:t>um mil e oitocentos e setenta e três reais</w:t>
      </w:r>
      <w:r w:rsidR="00D862EC" w:rsidRPr="00504442">
        <w:rPr>
          <w:rFonts w:ascii="Arial" w:hAnsi="Arial" w:cs="Arial"/>
          <w:sz w:val="24"/>
          <w:szCs w:val="24"/>
        </w:rPr>
        <w:t>)</w:t>
      </w:r>
      <w:r w:rsidR="00D862EC" w:rsidRPr="009878EC">
        <w:rPr>
          <w:rFonts w:ascii="Arial" w:hAnsi="Arial" w:cs="Arial"/>
          <w:b/>
          <w:sz w:val="24"/>
          <w:szCs w:val="24"/>
        </w:rPr>
        <w:t>.</w:t>
      </w:r>
    </w:p>
    <w:p w:rsidR="00C640C8" w:rsidRPr="006D0BEC" w:rsidRDefault="00C84848" w:rsidP="008E3318">
      <w:pPr>
        <w:spacing w:line="360" w:lineRule="auto"/>
        <w:ind w:right="-79" w:firstLine="851"/>
        <w:jc w:val="both"/>
        <w:rPr>
          <w:rFonts w:ascii="Arial" w:hAnsi="Arial" w:cs="Arial"/>
          <w:sz w:val="24"/>
          <w:szCs w:val="24"/>
        </w:rPr>
      </w:pPr>
      <w:r w:rsidRPr="006D0BEC">
        <w:rPr>
          <w:rFonts w:ascii="Arial" w:hAnsi="Arial" w:cs="Arial"/>
          <w:sz w:val="24"/>
          <w:szCs w:val="24"/>
        </w:rPr>
        <w:t xml:space="preserve">Há de se destacar ainda a natureza da contratação, que </w:t>
      </w:r>
      <w:r w:rsidR="00FA6DBF" w:rsidRPr="006D0BEC">
        <w:rPr>
          <w:rFonts w:ascii="Arial" w:hAnsi="Arial" w:cs="Arial"/>
          <w:sz w:val="24"/>
          <w:szCs w:val="24"/>
        </w:rPr>
        <w:t xml:space="preserve">visa à aquisição de equipamento e material necessários para abastecimento da sala de vacina com a finalidade de acondicionamento das vacinas da COVID-19. </w:t>
      </w:r>
      <w:r w:rsidR="003F7AF3" w:rsidRPr="006D0BEC">
        <w:rPr>
          <w:rFonts w:ascii="Arial" w:hAnsi="Arial" w:cs="Arial"/>
          <w:sz w:val="24"/>
          <w:szCs w:val="24"/>
        </w:rPr>
        <w:t>Tal serviço foi requisitado pela Secretaria Municipal de Saúde considera</w:t>
      </w:r>
      <w:r w:rsidR="008702D5" w:rsidRPr="006D0BEC">
        <w:rPr>
          <w:rFonts w:ascii="Arial" w:hAnsi="Arial" w:cs="Arial"/>
          <w:sz w:val="24"/>
          <w:szCs w:val="24"/>
        </w:rPr>
        <w:t>ndo</w:t>
      </w:r>
      <w:r w:rsidR="00FA6DBF" w:rsidRPr="006D0BEC">
        <w:rPr>
          <w:rFonts w:ascii="Arial" w:hAnsi="Arial" w:cs="Arial"/>
          <w:sz w:val="24"/>
          <w:szCs w:val="24"/>
        </w:rPr>
        <w:t>: o recebimento de vacinas da Covid-19 por este Município; a necessidade de armazenamento adequado de vacinas; a necessidade de se garantir a i</w:t>
      </w:r>
      <w:r w:rsidR="00E148CC" w:rsidRPr="006D0BEC">
        <w:rPr>
          <w:rFonts w:ascii="Arial" w:hAnsi="Arial" w:cs="Arial"/>
          <w:sz w:val="24"/>
          <w:szCs w:val="24"/>
        </w:rPr>
        <w:t>munização adequada dos cidadãos e</w:t>
      </w:r>
      <w:r w:rsidR="00FA6DBF" w:rsidRPr="006D0BEC">
        <w:rPr>
          <w:rFonts w:ascii="Arial" w:hAnsi="Arial" w:cs="Arial"/>
          <w:sz w:val="24"/>
          <w:szCs w:val="24"/>
        </w:rPr>
        <w:t xml:space="preserve"> </w:t>
      </w:r>
      <w:r w:rsidR="002513DF" w:rsidRPr="006D0BEC">
        <w:rPr>
          <w:rFonts w:ascii="Arial" w:hAnsi="Arial" w:cs="Arial"/>
          <w:sz w:val="24"/>
          <w:szCs w:val="24"/>
        </w:rPr>
        <w:t xml:space="preserve">a necessidade de se instrumentalizar </w:t>
      </w:r>
      <w:r w:rsidR="002513DF" w:rsidRPr="006D0BEC">
        <w:rPr>
          <w:rFonts w:ascii="Arial" w:hAnsi="Arial" w:cs="Arial"/>
          <w:sz w:val="24"/>
          <w:szCs w:val="24"/>
        </w:rPr>
        <w:lastRenderedPageBreak/>
        <w:t>municípios para a vacinação, nos termos d</w:t>
      </w:r>
      <w:r w:rsidR="00FA6DBF" w:rsidRPr="006D0BEC">
        <w:rPr>
          <w:rFonts w:ascii="Arial" w:hAnsi="Arial" w:cs="Arial"/>
          <w:sz w:val="24"/>
          <w:szCs w:val="24"/>
        </w:rPr>
        <w:t>os objetivos específicos do Plano Nacional de Operacionalização da Vacinação</w:t>
      </w:r>
      <w:r w:rsidR="002513DF" w:rsidRPr="006D0BEC">
        <w:rPr>
          <w:rFonts w:ascii="Arial" w:hAnsi="Arial" w:cs="Arial"/>
          <w:sz w:val="24"/>
          <w:szCs w:val="24"/>
        </w:rPr>
        <w:t xml:space="preserve"> contra a </w:t>
      </w:r>
      <w:r w:rsidR="00FA6DBF" w:rsidRPr="006D0BEC">
        <w:rPr>
          <w:rFonts w:ascii="Arial" w:hAnsi="Arial" w:cs="Arial"/>
          <w:sz w:val="24"/>
          <w:szCs w:val="24"/>
        </w:rPr>
        <w:t>COVID-19</w:t>
      </w:r>
      <w:r w:rsidR="002513DF" w:rsidRPr="006D0BEC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2513DF" w:rsidRPr="006D0BEC">
        <w:rPr>
          <w:rFonts w:ascii="Arial" w:hAnsi="Arial" w:cs="Arial"/>
          <w:sz w:val="24"/>
          <w:szCs w:val="24"/>
        </w:rPr>
        <w:t xml:space="preserve">. </w:t>
      </w:r>
    </w:p>
    <w:p w:rsidR="00D8375E" w:rsidRPr="006D0BEC" w:rsidRDefault="009971BA" w:rsidP="00D8375E">
      <w:pPr>
        <w:pStyle w:val="Default"/>
        <w:spacing w:line="360" w:lineRule="auto"/>
        <w:ind w:firstLine="851"/>
        <w:jc w:val="both"/>
        <w:rPr>
          <w:color w:val="000000" w:themeColor="text1"/>
        </w:rPr>
      </w:pPr>
      <w:r w:rsidRPr="006D0BEC">
        <w:rPr>
          <w:color w:val="000000" w:themeColor="text1"/>
        </w:rPr>
        <w:t xml:space="preserve">Nesse ponto, cumpre ressaltar a situação emergencial com situação declarada inclusive pelo Estado de Minas Gerais e pela União, em que o Município carece de célere tutela para efetivar sua necessidade, podendo acarretar graves prejuízos e comprometer a segurança/saúde pública caso tenha que suportar a morosidade inerente do procedimento licitatório. </w:t>
      </w:r>
    </w:p>
    <w:p w:rsidR="005C1966" w:rsidRPr="006D0BEC" w:rsidRDefault="005C1966" w:rsidP="00D8375E">
      <w:pPr>
        <w:pStyle w:val="Default"/>
        <w:spacing w:line="360" w:lineRule="auto"/>
        <w:ind w:firstLine="851"/>
        <w:jc w:val="both"/>
      </w:pPr>
      <w:r w:rsidRPr="006D0BEC">
        <w:t xml:space="preserve">O Município declarou situação de emergência através do Decreto nº 09 de 17 de março de 2020, </w:t>
      </w:r>
      <w:r w:rsidR="00AE1F81" w:rsidRPr="006D0BEC">
        <w:t>e estabeleceu a determinação de dispensa de licitação para a aquisição de bens, serviços e insumos de saúde destinados ao enfrentamento</w:t>
      </w:r>
      <w:r w:rsidR="00375646" w:rsidRPr="006D0BEC">
        <w:t xml:space="preserve"> da COVID-19, </w:t>
      </w:r>
      <w:r w:rsidR="00AE1F81" w:rsidRPr="006D0BEC">
        <w:t>nos seguintes termos</w:t>
      </w:r>
      <w:r w:rsidRPr="006D0BEC">
        <w:t>:</w:t>
      </w:r>
    </w:p>
    <w:p w:rsidR="005C1966" w:rsidRPr="006D0BEC" w:rsidRDefault="005C1966" w:rsidP="005C1966">
      <w:pPr>
        <w:pStyle w:val="Corpodetexto3"/>
        <w:spacing w:after="0"/>
        <w:ind w:left="2268"/>
        <w:jc w:val="both"/>
        <w:rPr>
          <w:rFonts w:ascii="Arial" w:hAnsi="Arial" w:cs="Arial"/>
          <w:sz w:val="22"/>
          <w:szCs w:val="24"/>
        </w:rPr>
      </w:pPr>
      <w:r w:rsidRPr="006D0BEC">
        <w:rPr>
          <w:rFonts w:ascii="Arial" w:hAnsi="Arial" w:cs="Arial"/>
          <w:sz w:val="22"/>
          <w:szCs w:val="24"/>
        </w:rPr>
        <w:t xml:space="preserve">Art. 3º Fica dispensada a licitação para aquisição de bens, serviços e insumos de saúde destinados ao enfrentamento da emergência de saúde pública de importância internacional decorrente do </w:t>
      </w:r>
      <w:proofErr w:type="spellStart"/>
      <w:r w:rsidRPr="006D0BEC">
        <w:rPr>
          <w:rFonts w:ascii="Arial" w:hAnsi="Arial" w:cs="Arial"/>
          <w:sz w:val="22"/>
          <w:szCs w:val="24"/>
        </w:rPr>
        <w:t>Coronavírus</w:t>
      </w:r>
      <w:proofErr w:type="spellEnd"/>
      <w:r w:rsidRPr="006D0BEC">
        <w:rPr>
          <w:rFonts w:ascii="Arial" w:hAnsi="Arial" w:cs="Arial"/>
          <w:sz w:val="22"/>
          <w:szCs w:val="24"/>
        </w:rPr>
        <w:t xml:space="preserve"> de que trata este Decreto, nos termos do art. 4º da Lei Federal nº 13.979, de 2020.</w:t>
      </w:r>
    </w:p>
    <w:p w:rsidR="005C1966" w:rsidRPr="006D0BEC" w:rsidRDefault="005C1966" w:rsidP="008E3318">
      <w:pPr>
        <w:spacing w:line="360" w:lineRule="auto"/>
        <w:ind w:right="-79" w:firstLine="851"/>
        <w:jc w:val="both"/>
        <w:rPr>
          <w:rFonts w:ascii="Arial" w:hAnsi="Arial" w:cs="Arial"/>
          <w:sz w:val="24"/>
          <w:szCs w:val="24"/>
        </w:rPr>
      </w:pPr>
    </w:p>
    <w:p w:rsidR="005C1966" w:rsidRPr="006D0BEC" w:rsidRDefault="00AE1F81" w:rsidP="008E3318">
      <w:pPr>
        <w:spacing w:line="360" w:lineRule="auto"/>
        <w:ind w:right="-79" w:firstLine="851"/>
        <w:jc w:val="both"/>
        <w:rPr>
          <w:rFonts w:ascii="Arial" w:hAnsi="Arial" w:cs="Arial"/>
          <w:sz w:val="24"/>
          <w:szCs w:val="24"/>
        </w:rPr>
      </w:pPr>
      <w:r w:rsidRPr="006D0BEC">
        <w:rPr>
          <w:rFonts w:ascii="Arial" w:hAnsi="Arial" w:cs="Arial"/>
          <w:sz w:val="24"/>
          <w:szCs w:val="24"/>
        </w:rPr>
        <w:t>Ademais</w:t>
      </w:r>
      <w:r w:rsidR="005C1966" w:rsidRPr="006D0BEC">
        <w:rPr>
          <w:rFonts w:ascii="Arial" w:hAnsi="Arial" w:cs="Arial"/>
          <w:sz w:val="24"/>
          <w:szCs w:val="24"/>
        </w:rPr>
        <w:t xml:space="preserve">, </w:t>
      </w:r>
      <w:r w:rsidR="00FB133F" w:rsidRPr="006D0BEC">
        <w:rPr>
          <w:rFonts w:ascii="Arial" w:hAnsi="Arial" w:cs="Arial"/>
          <w:sz w:val="24"/>
          <w:szCs w:val="24"/>
        </w:rPr>
        <w:t>consta na legislação Federal a</w:t>
      </w:r>
      <w:r w:rsidR="005C1966" w:rsidRPr="006D0BEC">
        <w:rPr>
          <w:rFonts w:ascii="Arial" w:hAnsi="Arial" w:cs="Arial"/>
          <w:sz w:val="24"/>
          <w:szCs w:val="24"/>
        </w:rPr>
        <w:t xml:space="preserve"> recomendação de realização de procedimentos de dispensa de licitação com fulcro no artigo 4º, da Lei Federal nº 13.979/20</w:t>
      </w:r>
      <w:r w:rsidR="00FB133F" w:rsidRPr="006D0BEC">
        <w:rPr>
          <w:rFonts w:ascii="Arial" w:hAnsi="Arial" w:cs="Arial"/>
          <w:sz w:val="24"/>
          <w:szCs w:val="24"/>
        </w:rPr>
        <w:t>20</w:t>
      </w:r>
      <w:r w:rsidR="005C1966" w:rsidRPr="006D0BEC">
        <w:rPr>
          <w:rFonts w:ascii="Arial" w:hAnsi="Arial" w:cs="Arial"/>
          <w:sz w:val="24"/>
          <w:szCs w:val="24"/>
        </w:rPr>
        <w:t xml:space="preserve">, com redação dada pela Lei nº 14.035, de 11 de agosto de 2020, </w:t>
      </w:r>
      <w:r w:rsidR="00E7578B" w:rsidRPr="006D0BEC">
        <w:rPr>
          <w:rFonts w:ascii="Arial" w:hAnsi="Arial" w:cs="Arial"/>
          <w:sz w:val="24"/>
          <w:szCs w:val="24"/>
        </w:rPr>
        <w:t>que dispõe sobre o</w:t>
      </w:r>
      <w:r w:rsidR="00531545" w:rsidRPr="006D0BEC">
        <w:rPr>
          <w:rFonts w:ascii="Arial" w:hAnsi="Arial" w:cs="Arial"/>
          <w:sz w:val="24"/>
          <w:szCs w:val="24"/>
        </w:rPr>
        <w:t>s</w:t>
      </w:r>
      <w:r w:rsidR="00E7578B" w:rsidRPr="006D0BEC">
        <w:rPr>
          <w:rFonts w:ascii="Arial" w:hAnsi="Arial" w:cs="Arial"/>
          <w:sz w:val="24"/>
          <w:szCs w:val="24"/>
        </w:rPr>
        <w:t xml:space="preserve"> procedimentos para a aquisição ou contratação de bens, serviços e insumos destinados ao enfrentamento da emergência de saúde pública de importância internacional dec</w:t>
      </w:r>
      <w:r w:rsidR="00D8375E" w:rsidRPr="006D0BEC">
        <w:rPr>
          <w:rFonts w:ascii="Arial" w:hAnsi="Arial" w:cs="Arial"/>
          <w:sz w:val="24"/>
          <w:szCs w:val="24"/>
        </w:rPr>
        <w:t xml:space="preserve">orrente do </w:t>
      </w:r>
      <w:proofErr w:type="spellStart"/>
      <w:r w:rsidR="00D8375E" w:rsidRPr="006D0BEC">
        <w:rPr>
          <w:rFonts w:ascii="Arial" w:hAnsi="Arial" w:cs="Arial"/>
          <w:sz w:val="24"/>
          <w:szCs w:val="24"/>
        </w:rPr>
        <w:t>C</w:t>
      </w:r>
      <w:r w:rsidR="00E7578B" w:rsidRPr="006D0BEC">
        <w:rPr>
          <w:rFonts w:ascii="Arial" w:hAnsi="Arial" w:cs="Arial"/>
          <w:sz w:val="24"/>
          <w:szCs w:val="24"/>
        </w:rPr>
        <w:t>oronavírus</w:t>
      </w:r>
      <w:proofErr w:type="spellEnd"/>
      <w:r w:rsidR="00E57AD4" w:rsidRPr="006D0BEC">
        <w:rPr>
          <w:rFonts w:ascii="Arial" w:hAnsi="Arial" w:cs="Arial"/>
          <w:sz w:val="24"/>
          <w:szCs w:val="24"/>
        </w:rPr>
        <w:t xml:space="preserve"> responsável pelo surto de 2019, que diz o seguinte:</w:t>
      </w:r>
    </w:p>
    <w:p w:rsidR="00E57AD4" w:rsidRPr="006D0BEC" w:rsidRDefault="00E57AD4" w:rsidP="00E57AD4">
      <w:pPr>
        <w:ind w:left="2268"/>
        <w:jc w:val="both"/>
        <w:rPr>
          <w:rFonts w:ascii="Arial" w:hAnsi="Arial" w:cs="Arial"/>
          <w:sz w:val="24"/>
          <w:szCs w:val="24"/>
        </w:rPr>
      </w:pPr>
    </w:p>
    <w:p w:rsidR="00E57AD4" w:rsidRPr="006D0BEC" w:rsidRDefault="00E57AD4" w:rsidP="00E57AD4">
      <w:pPr>
        <w:ind w:left="2268"/>
        <w:jc w:val="both"/>
        <w:rPr>
          <w:rFonts w:ascii="Arial" w:hAnsi="Arial" w:cs="Arial"/>
          <w:sz w:val="22"/>
          <w:szCs w:val="24"/>
        </w:rPr>
      </w:pPr>
      <w:r w:rsidRPr="006D0BEC">
        <w:rPr>
          <w:rFonts w:ascii="Arial" w:hAnsi="Arial" w:cs="Arial"/>
          <w:sz w:val="22"/>
          <w:szCs w:val="24"/>
        </w:rPr>
        <w:t xml:space="preserve">Art. 4º É dispensável a licitação para aquisição ou contratação de bens, serviços, inclusive de engenharia, e insumos destinados ao enfrentamento da emergência de saúde pública de importância internacional de que trata esta Lei. (Redação dada pela Lei nº 14.035, de </w:t>
      </w:r>
      <w:proofErr w:type="gramStart"/>
      <w:r w:rsidRPr="006D0BEC">
        <w:rPr>
          <w:rFonts w:ascii="Arial" w:hAnsi="Arial" w:cs="Arial"/>
          <w:sz w:val="22"/>
          <w:szCs w:val="24"/>
        </w:rPr>
        <w:t>2020)</w:t>
      </w:r>
      <w:proofErr w:type="gramEnd"/>
    </w:p>
    <w:p w:rsidR="00B873FB" w:rsidRPr="006D0BEC" w:rsidRDefault="00B873FB" w:rsidP="00E57AD4">
      <w:pPr>
        <w:ind w:left="2268"/>
        <w:jc w:val="both"/>
        <w:rPr>
          <w:rFonts w:ascii="Arial" w:hAnsi="Arial" w:cs="Arial"/>
          <w:sz w:val="22"/>
          <w:szCs w:val="24"/>
        </w:rPr>
      </w:pPr>
    </w:p>
    <w:p w:rsidR="00E57AD4" w:rsidRPr="006D0BEC" w:rsidRDefault="00E57AD4" w:rsidP="00E57AD4">
      <w:pPr>
        <w:ind w:left="2268"/>
        <w:jc w:val="both"/>
        <w:rPr>
          <w:rFonts w:ascii="Arial" w:hAnsi="Arial" w:cs="Arial"/>
          <w:sz w:val="22"/>
          <w:szCs w:val="24"/>
        </w:rPr>
      </w:pPr>
      <w:r w:rsidRPr="006D0BEC">
        <w:rPr>
          <w:rFonts w:ascii="Arial" w:hAnsi="Arial" w:cs="Arial"/>
          <w:sz w:val="22"/>
          <w:szCs w:val="24"/>
        </w:rPr>
        <w:t>§ 1º A dispensa de licitação a que se refere o caput deste artigo é temporária e aplica-se apenas enquanto perdurar a emergência de saúde pública de importância int</w:t>
      </w:r>
      <w:r w:rsidR="00D8375E" w:rsidRPr="006D0BEC">
        <w:rPr>
          <w:rFonts w:ascii="Arial" w:hAnsi="Arial" w:cs="Arial"/>
          <w:sz w:val="22"/>
          <w:szCs w:val="24"/>
        </w:rPr>
        <w:t xml:space="preserve">ernacional decorrente do </w:t>
      </w:r>
      <w:proofErr w:type="spellStart"/>
      <w:r w:rsidR="00D8375E" w:rsidRPr="006D0BEC">
        <w:rPr>
          <w:rFonts w:ascii="Arial" w:hAnsi="Arial" w:cs="Arial"/>
          <w:sz w:val="22"/>
          <w:szCs w:val="24"/>
        </w:rPr>
        <w:t>C</w:t>
      </w:r>
      <w:r w:rsidRPr="006D0BEC">
        <w:rPr>
          <w:rFonts w:ascii="Arial" w:hAnsi="Arial" w:cs="Arial"/>
          <w:sz w:val="22"/>
          <w:szCs w:val="24"/>
        </w:rPr>
        <w:t>oronavírus</w:t>
      </w:r>
      <w:proofErr w:type="spellEnd"/>
      <w:r w:rsidRPr="006D0BEC">
        <w:rPr>
          <w:rFonts w:ascii="Arial" w:hAnsi="Arial" w:cs="Arial"/>
          <w:sz w:val="22"/>
          <w:szCs w:val="24"/>
        </w:rPr>
        <w:t>.</w:t>
      </w:r>
    </w:p>
    <w:p w:rsidR="00E57AD4" w:rsidRPr="006D0BEC" w:rsidRDefault="00E57AD4" w:rsidP="00E57AD4">
      <w:pPr>
        <w:ind w:left="2268"/>
        <w:jc w:val="both"/>
        <w:rPr>
          <w:rFonts w:ascii="Arial" w:hAnsi="Arial" w:cs="Arial"/>
          <w:sz w:val="24"/>
          <w:szCs w:val="24"/>
        </w:rPr>
      </w:pPr>
    </w:p>
    <w:p w:rsidR="00E9774F" w:rsidRPr="006D0BEC" w:rsidRDefault="00E9774F" w:rsidP="00D21C8A">
      <w:pPr>
        <w:spacing w:before="240"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0BEC">
        <w:rPr>
          <w:rFonts w:ascii="Arial" w:hAnsi="Arial" w:cs="Arial"/>
          <w:sz w:val="24"/>
          <w:szCs w:val="24"/>
        </w:rPr>
        <w:t>Ainda, o presente procedimento encontra previsão na</w:t>
      </w:r>
      <w:r w:rsidR="00375646" w:rsidRPr="006D0BEC">
        <w:rPr>
          <w:rFonts w:ascii="Arial" w:hAnsi="Arial" w:cs="Arial"/>
          <w:sz w:val="24"/>
          <w:szCs w:val="24"/>
        </w:rPr>
        <w:t xml:space="preserve"> no Art. 24, IV da Lei 8.666/93, que prevê expressamente o caso de licitação dispensável nos casos de emergência ou calamidade pública, nos seguintes termos:</w:t>
      </w:r>
    </w:p>
    <w:p w:rsidR="00375646" w:rsidRPr="006D0BEC" w:rsidRDefault="00375646" w:rsidP="00375646">
      <w:pPr>
        <w:spacing w:before="240" w:after="240"/>
        <w:ind w:left="2268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6D0BEC">
        <w:rPr>
          <w:rFonts w:ascii="Arial" w:hAnsi="Arial" w:cs="Arial"/>
          <w:color w:val="000000"/>
          <w:sz w:val="22"/>
          <w:shd w:val="clear" w:color="auto" w:fill="FFFFFF"/>
        </w:rPr>
        <w:t>Art. 24.  É dispensável a licitação: </w:t>
      </w:r>
    </w:p>
    <w:p w:rsidR="00375646" w:rsidRPr="006D0BEC" w:rsidRDefault="00375646" w:rsidP="00375646">
      <w:pPr>
        <w:spacing w:before="240" w:after="240"/>
        <w:ind w:left="2268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6D0BEC">
        <w:rPr>
          <w:rFonts w:ascii="Arial" w:hAnsi="Arial" w:cs="Arial"/>
          <w:color w:val="000000"/>
          <w:sz w:val="22"/>
          <w:shd w:val="clear" w:color="auto" w:fill="FFFFFF"/>
        </w:rPr>
        <w:lastRenderedPageBreak/>
        <w:t>(...)</w:t>
      </w:r>
    </w:p>
    <w:p w:rsidR="00375646" w:rsidRPr="006D0BEC" w:rsidRDefault="00375646" w:rsidP="00375646">
      <w:pPr>
        <w:spacing w:before="240" w:after="240"/>
        <w:ind w:left="2268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6D0BEC">
        <w:rPr>
          <w:rFonts w:ascii="Arial" w:hAnsi="Arial" w:cs="Arial"/>
          <w:color w:val="000000"/>
          <w:sz w:val="22"/>
          <w:shd w:val="clear" w:color="auto" w:fill="FFFFFF"/>
        </w:rPr>
        <w:t xml:space="preserve">IV - nos casos de emergência ou de calamidade pública, quando caracterizada urgência de atendimento de situação que possa ocasionar prejuízo ou comprometer a segurança de pessoas, obras, serviços, equipamentos e outros bens, públicos ou particulares, e somente para </w:t>
      </w:r>
      <w:proofErr w:type="gramStart"/>
      <w:r w:rsidRPr="006D0BEC">
        <w:rPr>
          <w:rFonts w:ascii="Arial" w:hAnsi="Arial" w:cs="Arial"/>
          <w:color w:val="000000"/>
          <w:sz w:val="22"/>
          <w:shd w:val="clear" w:color="auto" w:fill="FFFFFF"/>
        </w:rPr>
        <w:t>os</w:t>
      </w:r>
      <w:proofErr w:type="gramEnd"/>
      <w:r w:rsidRPr="006D0BEC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proofErr w:type="gramStart"/>
      <w:r w:rsidRPr="006D0BEC">
        <w:rPr>
          <w:rFonts w:ascii="Arial" w:hAnsi="Arial" w:cs="Arial"/>
          <w:color w:val="000000"/>
          <w:sz w:val="22"/>
          <w:shd w:val="clear" w:color="auto" w:fill="FFFFFF"/>
        </w:rPr>
        <w:t>bens</w:t>
      </w:r>
      <w:proofErr w:type="gramEnd"/>
      <w:r w:rsidRPr="006D0BEC">
        <w:rPr>
          <w:rFonts w:ascii="Arial" w:hAnsi="Arial" w:cs="Arial"/>
          <w:color w:val="000000"/>
          <w:sz w:val="22"/>
          <w:shd w:val="clear" w:color="auto" w:fill="FFFFFF"/>
        </w:rPr>
        <w:t xml:space="preserve">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D21C8A" w:rsidRPr="006D0BEC" w:rsidRDefault="00D21C8A" w:rsidP="00D21C8A">
      <w:pPr>
        <w:spacing w:before="240"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0BEC">
        <w:rPr>
          <w:rFonts w:ascii="Arial" w:hAnsi="Arial" w:cs="Arial"/>
          <w:sz w:val="24"/>
          <w:szCs w:val="24"/>
        </w:rPr>
        <w:t xml:space="preserve">Em que pese </w:t>
      </w:r>
      <w:proofErr w:type="gramStart"/>
      <w:r w:rsidRPr="006D0BEC">
        <w:rPr>
          <w:rFonts w:ascii="Arial" w:hAnsi="Arial" w:cs="Arial"/>
          <w:sz w:val="24"/>
          <w:szCs w:val="24"/>
        </w:rPr>
        <w:t>a</w:t>
      </w:r>
      <w:proofErr w:type="gramEnd"/>
      <w:r w:rsidRPr="006D0BEC">
        <w:rPr>
          <w:rFonts w:ascii="Arial" w:hAnsi="Arial" w:cs="Arial"/>
          <w:sz w:val="24"/>
          <w:szCs w:val="24"/>
        </w:rPr>
        <w:t xml:space="preserve"> previsão excepcional, tais situações devem ser analisadas em concreto, limitando-se o quantitativo apenas ao necessário para satisfazer determinada demanda, sendo de destaque que na requisição encaminhada pela Secretaria de Saúde foi informado os quantitativos e a urgência para as aquisições.</w:t>
      </w:r>
      <w:r w:rsidR="00E9774F" w:rsidRPr="006D0BEC">
        <w:rPr>
          <w:rFonts w:ascii="Arial" w:hAnsi="Arial" w:cs="Arial"/>
          <w:sz w:val="24"/>
          <w:szCs w:val="24"/>
        </w:rPr>
        <w:t xml:space="preserve"> </w:t>
      </w:r>
    </w:p>
    <w:p w:rsidR="001C1D49" w:rsidRPr="006D0BEC" w:rsidRDefault="0067266E" w:rsidP="001C1D4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0BEC">
        <w:rPr>
          <w:rFonts w:ascii="Arial" w:hAnsi="Arial" w:cs="Arial"/>
          <w:sz w:val="24"/>
          <w:szCs w:val="24"/>
        </w:rPr>
        <w:t>Sa</w:t>
      </w:r>
      <w:r w:rsidR="001C1D49" w:rsidRPr="006D0BEC">
        <w:rPr>
          <w:rFonts w:ascii="Arial" w:hAnsi="Arial" w:cs="Arial"/>
          <w:sz w:val="24"/>
          <w:szCs w:val="24"/>
        </w:rPr>
        <w:t>lienta-se ainda que p</w:t>
      </w:r>
      <w:r w:rsidRPr="006D0BEC">
        <w:rPr>
          <w:rFonts w:ascii="Arial" w:hAnsi="Arial" w:cs="Arial"/>
          <w:sz w:val="24"/>
          <w:szCs w:val="24"/>
        </w:rPr>
        <w:t xml:space="preserve">ara efetivação da Dispensa de Licitação </w:t>
      </w:r>
      <w:proofErr w:type="gramStart"/>
      <w:r w:rsidRPr="006D0BEC">
        <w:rPr>
          <w:rFonts w:ascii="Arial" w:hAnsi="Arial" w:cs="Arial"/>
          <w:sz w:val="24"/>
          <w:szCs w:val="24"/>
        </w:rPr>
        <w:t>devem</w:t>
      </w:r>
      <w:proofErr w:type="gramEnd"/>
      <w:r w:rsidRPr="006D0BEC">
        <w:rPr>
          <w:rFonts w:ascii="Arial" w:hAnsi="Arial" w:cs="Arial"/>
          <w:sz w:val="24"/>
          <w:szCs w:val="24"/>
        </w:rPr>
        <w:t xml:space="preserve"> ser observados os requisitos previstos nos incisos I, II, e III do parágrafo único do artigo 26 da Lei nº 8.666/93. Vejamos:</w:t>
      </w:r>
    </w:p>
    <w:p w:rsidR="001C1D49" w:rsidRPr="006D0BEC" w:rsidRDefault="001C1D49" w:rsidP="001C1D49">
      <w:pPr>
        <w:ind w:left="2268"/>
        <w:jc w:val="both"/>
        <w:rPr>
          <w:rFonts w:ascii="Arial" w:hAnsi="Arial" w:cs="Arial"/>
          <w:sz w:val="24"/>
          <w:szCs w:val="24"/>
        </w:rPr>
      </w:pPr>
    </w:p>
    <w:p w:rsidR="00B873FB" w:rsidRPr="006D0BEC" w:rsidRDefault="00B873FB" w:rsidP="001C1D49">
      <w:pPr>
        <w:ind w:left="2268"/>
        <w:jc w:val="both"/>
        <w:rPr>
          <w:rFonts w:ascii="Arial" w:hAnsi="Arial" w:cs="Arial"/>
          <w:sz w:val="22"/>
          <w:szCs w:val="24"/>
        </w:rPr>
      </w:pPr>
      <w:r w:rsidRPr="006D0BEC">
        <w:rPr>
          <w:rFonts w:ascii="Arial" w:hAnsi="Arial" w:cs="Arial"/>
          <w:sz w:val="22"/>
          <w:szCs w:val="24"/>
        </w:rPr>
        <w:t xml:space="preserve">Art. 26. As dispensas previstas (...) </w:t>
      </w:r>
      <w:proofErr w:type="gramStart"/>
      <w:r w:rsidRPr="006D0BEC">
        <w:rPr>
          <w:rFonts w:ascii="Arial" w:hAnsi="Arial" w:cs="Arial"/>
          <w:sz w:val="22"/>
          <w:szCs w:val="24"/>
        </w:rPr>
        <w:t>no inciso III e seguintes do art. 24</w:t>
      </w:r>
      <w:proofErr w:type="gramEnd"/>
      <w:r w:rsidRPr="006D0BEC">
        <w:rPr>
          <w:rFonts w:ascii="Arial" w:hAnsi="Arial" w:cs="Arial"/>
          <w:sz w:val="22"/>
          <w:szCs w:val="24"/>
        </w:rPr>
        <w:t xml:space="preserve"> (...)</w:t>
      </w:r>
    </w:p>
    <w:p w:rsidR="00B873FB" w:rsidRPr="006D0BEC" w:rsidRDefault="00B873FB" w:rsidP="001C1D49">
      <w:pPr>
        <w:ind w:left="2268"/>
        <w:jc w:val="both"/>
        <w:rPr>
          <w:rFonts w:ascii="Arial" w:hAnsi="Arial" w:cs="Arial"/>
          <w:sz w:val="22"/>
          <w:szCs w:val="24"/>
        </w:rPr>
      </w:pPr>
    </w:p>
    <w:p w:rsidR="0067266E" w:rsidRPr="006D0BEC" w:rsidRDefault="0067266E" w:rsidP="001C1D49">
      <w:pPr>
        <w:ind w:left="2268"/>
        <w:jc w:val="both"/>
        <w:rPr>
          <w:rFonts w:ascii="Arial" w:hAnsi="Arial" w:cs="Arial"/>
          <w:sz w:val="22"/>
          <w:szCs w:val="24"/>
        </w:rPr>
      </w:pPr>
      <w:r w:rsidRPr="006D0BEC">
        <w:rPr>
          <w:rFonts w:ascii="Arial" w:hAnsi="Arial" w:cs="Arial"/>
          <w:sz w:val="22"/>
          <w:szCs w:val="24"/>
        </w:rPr>
        <w:t>Parágrafo único. O processo de dispensa, de inexigibilidade ou de retardamento, previsto neste artigo, será instruído, no que couber, com os seguintes elementos:</w:t>
      </w:r>
    </w:p>
    <w:p w:rsidR="00B873FB" w:rsidRPr="006D0BEC" w:rsidRDefault="00B873FB" w:rsidP="001C1D49">
      <w:pPr>
        <w:ind w:left="2268"/>
        <w:jc w:val="both"/>
        <w:rPr>
          <w:rFonts w:ascii="Arial" w:hAnsi="Arial" w:cs="Arial"/>
          <w:sz w:val="22"/>
          <w:szCs w:val="24"/>
        </w:rPr>
      </w:pPr>
    </w:p>
    <w:p w:rsidR="0067266E" w:rsidRPr="006D0BEC" w:rsidRDefault="0067266E" w:rsidP="001C1D49">
      <w:pPr>
        <w:ind w:left="2268"/>
        <w:jc w:val="both"/>
        <w:rPr>
          <w:rFonts w:ascii="Arial" w:hAnsi="Arial" w:cs="Arial"/>
          <w:sz w:val="22"/>
          <w:szCs w:val="24"/>
        </w:rPr>
      </w:pPr>
      <w:r w:rsidRPr="006D0BEC">
        <w:rPr>
          <w:rFonts w:ascii="Arial" w:hAnsi="Arial" w:cs="Arial"/>
          <w:sz w:val="22"/>
          <w:szCs w:val="24"/>
        </w:rPr>
        <w:t>I – caracterização da situação emergencial ou calamitosa que justifique a dispensa, quando for o caso;</w:t>
      </w:r>
    </w:p>
    <w:p w:rsidR="00B873FB" w:rsidRPr="006D0BEC" w:rsidRDefault="00B873FB" w:rsidP="001C1D49">
      <w:pPr>
        <w:ind w:left="2268"/>
        <w:jc w:val="both"/>
        <w:rPr>
          <w:rFonts w:ascii="Arial" w:hAnsi="Arial" w:cs="Arial"/>
          <w:sz w:val="22"/>
          <w:szCs w:val="24"/>
        </w:rPr>
      </w:pPr>
    </w:p>
    <w:p w:rsidR="0067266E" w:rsidRPr="006D0BEC" w:rsidRDefault="0067266E" w:rsidP="001C1D49">
      <w:pPr>
        <w:ind w:left="2268"/>
        <w:jc w:val="both"/>
        <w:rPr>
          <w:rFonts w:ascii="Arial" w:hAnsi="Arial" w:cs="Arial"/>
          <w:sz w:val="22"/>
          <w:szCs w:val="24"/>
        </w:rPr>
      </w:pPr>
      <w:r w:rsidRPr="006D0BEC">
        <w:rPr>
          <w:rFonts w:ascii="Arial" w:hAnsi="Arial" w:cs="Arial"/>
          <w:sz w:val="22"/>
          <w:szCs w:val="24"/>
        </w:rPr>
        <w:t>II – razão da escolha do fornecedor ou executante;</w:t>
      </w:r>
    </w:p>
    <w:p w:rsidR="00B873FB" w:rsidRPr="006D0BEC" w:rsidRDefault="00B873FB" w:rsidP="001C1D49">
      <w:pPr>
        <w:ind w:left="2268"/>
        <w:jc w:val="both"/>
        <w:rPr>
          <w:rFonts w:ascii="Arial" w:hAnsi="Arial" w:cs="Arial"/>
          <w:sz w:val="22"/>
          <w:szCs w:val="24"/>
        </w:rPr>
      </w:pPr>
    </w:p>
    <w:p w:rsidR="001C1D49" w:rsidRPr="006D0BEC" w:rsidRDefault="0067266E" w:rsidP="001C1D49">
      <w:pPr>
        <w:ind w:left="2268"/>
        <w:jc w:val="both"/>
        <w:rPr>
          <w:rFonts w:ascii="Arial" w:hAnsi="Arial" w:cs="Arial"/>
          <w:sz w:val="22"/>
          <w:szCs w:val="24"/>
        </w:rPr>
      </w:pPr>
      <w:r w:rsidRPr="006D0BEC">
        <w:rPr>
          <w:rFonts w:ascii="Arial" w:hAnsi="Arial" w:cs="Arial"/>
          <w:sz w:val="22"/>
          <w:szCs w:val="24"/>
        </w:rPr>
        <w:t>III – justificativa do preço.</w:t>
      </w:r>
    </w:p>
    <w:p w:rsidR="001C1D49" w:rsidRPr="006D0BEC" w:rsidRDefault="001C1D49" w:rsidP="001C1D49">
      <w:pPr>
        <w:ind w:left="2268"/>
        <w:jc w:val="both"/>
        <w:rPr>
          <w:rFonts w:ascii="Arial" w:hAnsi="Arial" w:cs="Arial"/>
          <w:sz w:val="24"/>
          <w:szCs w:val="24"/>
        </w:rPr>
      </w:pPr>
    </w:p>
    <w:p w:rsidR="0067266E" w:rsidRPr="006D0BEC" w:rsidRDefault="0067266E" w:rsidP="0067266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0BEC">
        <w:rPr>
          <w:rFonts w:ascii="Arial" w:hAnsi="Arial" w:cs="Arial"/>
          <w:sz w:val="24"/>
          <w:szCs w:val="24"/>
        </w:rPr>
        <w:t xml:space="preserve">Com relação à caracterização da situação emergencial, </w:t>
      </w:r>
      <w:proofErr w:type="gramStart"/>
      <w:r w:rsidR="006D0BEC" w:rsidRPr="006D0BEC">
        <w:rPr>
          <w:rFonts w:ascii="Arial" w:hAnsi="Arial" w:cs="Arial"/>
          <w:sz w:val="24"/>
          <w:szCs w:val="24"/>
        </w:rPr>
        <w:t>junta-se</w:t>
      </w:r>
      <w:proofErr w:type="gramEnd"/>
      <w:r w:rsidRPr="006D0BEC">
        <w:rPr>
          <w:rFonts w:ascii="Arial" w:hAnsi="Arial" w:cs="Arial"/>
          <w:sz w:val="24"/>
          <w:szCs w:val="24"/>
        </w:rPr>
        <w:t xml:space="preserve"> o Decreto Municipal nº 09, de 17 de março de 2020 que dispõe sobre a decretação de situação de emergência na saúde Pública do Município, em razão da d</w:t>
      </w:r>
      <w:r w:rsidR="005A2DAF" w:rsidRPr="006D0BEC">
        <w:rPr>
          <w:rFonts w:ascii="Arial" w:hAnsi="Arial" w:cs="Arial"/>
          <w:sz w:val="24"/>
          <w:szCs w:val="24"/>
        </w:rPr>
        <w:t xml:space="preserve">isseminação do novo </w:t>
      </w:r>
      <w:proofErr w:type="spellStart"/>
      <w:r w:rsidR="005A2DAF" w:rsidRPr="006D0BEC">
        <w:rPr>
          <w:rFonts w:ascii="Arial" w:hAnsi="Arial" w:cs="Arial"/>
          <w:sz w:val="24"/>
          <w:szCs w:val="24"/>
        </w:rPr>
        <w:t>C</w:t>
      </w:r>
      <w:r w:rsidRPr="006D0BEC">
        <w:rPr>
          <w:rFonts w:ascii="Arial" w:hAnsi="Arial" w:cs="Arial"/>
          <w:sz w:val="24"/>
          <w:szCs w:val="24"/>
        </w:rPr>
        <w:t>oronavírus</w:t>
      </w:r>
      <w:proofErr w:type="spellEnd"/>
      <w:r w:rsidRPr="006D0BEC">
        <w:rPr>
          <w:rFonts w:ascii="Arial" w:hAnsi="Arial" w:cs="Arial"/>
          <w:sz w:val="24"/>
          <w:szCs w:val="24"/>
        </w:rPr>
        <w:t xml:space="preserve"> (COVID-19).</w:t>
      </w:r>
    </w:p>
    <w:p w:rsidR="00C21B1C" w:rsidRPr="006D0BEC" w:rsidRDefault="0067266E" w:rsidP="0084714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0BEC">
        <w:rPr>
          <w:rFonts w:ascii="Arial" w:hAnsi="Arial" w:cs="Arial"/>
          <w:sz w:val="24"/>
          <w:szCs w:val="24"/>
        </w:rPr>
        <w:t>Ainda se destaca, com relação à situação emergencial de necessidade de contenção da COVID – 19, a declaração da Organização Mundial de Saúde, de 11 de março de</w:t>
      </w:r>
      <w:r w:rsidR="005A2DAF" w:rsidRPr="006D0BEC">
        <w:rPr>
          <w:rFonts w:ascii="Arial" w:hAnsi="Arial" w:cs="Arial"/>
          <w:sz w:val="24"/>
          <w:szCs w:val="24"/>
        </w:rPr>
        <w:t xml:space="preserve"> 2020, em que a Covid-19, novo </w:t>
      </w:r>
      <w:proofErr w:type="spellStart"/>
      <w:r w:rsidR="005A2DAF" w:rsidRPr="006D0BEC">
        <w:rPr>
          <w:rFonts w:ascii="Arial" w:hAnsi="Arial" w:cs="Arial"/>
          <w:sz w:val="24"/>
          <w:szCs w:val="24"/>
        </w:rPr>
        <w:t>C</w:t>
      </w:r>
      <w:r w:rsidRPr="006D0BEC">
        <w:rPr>
          <w:rFonts w:ascii="Arial" w:hAnsi="Arial" w:cs="Arial"/>
          <w:sz w:val="24"/>
          <w:szCs w:val="24"/>
        </w:rPr>
        <w:t>oronavírus</w:t>
      </w:r>
      <w:proofErr w:type="spellEnd"/>
      <w:r w:rsidRPr="006D0BEC">
        <w:rPr>
          <w:rFonts w:ascii="Arial" w:hAnsi="Arial" w:cs="Arial"/>
          <w:sz w:val="24"/>
          <w:szCs w:val="24"/>
        </w:rPr>
        <w:t>, além de ser uma situação de emergência internacional, passa a compor situação de pandemia, marcada pelo surgimento da doença em vários continentes, i</w:t>
      </w:r>
      <w:r w:rsidR="0084714F" w:rsidRPr="006D0BEC">
        <w:rPr>
          <w:rFonts w:ascii="Arial" w:hAnsi="Arial" w:cs="Arial"/>
          <w:sz w:val="24"/>
          <w:szCs w:val="24"/>
        </w:rPr>
        <w:t>nclusive com transmissão local.</w:t>
      </w:r>
    </w:p>
    <w:p w:rsidR="0067266E" w:rsidRPr="006D0BEC" w:rsidRDefault="0067266E" w:rsidP="0067266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0BEC">
        <w:rPr>
          <w:rFonts w:ascii="Arial" w:hAnsi="Arial" w:cs="Arial"/>
          <w:sz w:val="24"/>
          <w:szCs w:val="24"/>
        </w:rPr>
        <w:lastRenderedPageBreak/>
        <w:t xml:space="preserve">Quanto à razão de escolha dos fornecedores, o Setor de Compras e Licitações, avaliou propostas de preços considerando os menores ofertados, destacando ainda que </w:t>
      </w:r>
      <w:proofErr w:type="gramStart"/>
      <w:r w:rsidRPr="006D0BEC">
        <w:rPr>
          <w:rFonts w:ascii="Arial" w:hAnsi="Arial" w:cs="Arial"/>
          <w:sz w:val="24"/>
          <w:szCs w:val="24"/>
        </w:rPr>
        <w:t>existe</w:t>
      </w:r>
      <w:proofErr w:type="gramEnd"/>
      <w:r w:rsidRPr="006D0BEC">
        <w:rPr>
          <w:rFonts w:ascii="Arial" w:hAnsi="Arial" w:cs="Arial"/>
          <w:sz w:val="24"/>
          <w:szCs w:val="24"/>
        </w:rPr>
        <w:t xml:space="preserve"> dificuldades em encontrar os itens adquiridos no mercado, em função justamente de serem extremamente necessários </w:t>
      </w:r>
      <w:r w:rsidR="006D0BEC" w:rsidRPr="006D0BEC">
        <w:rPr>
          <w:rFonts w:ascii="Arial" w:hAnsi="Arial" w:cs="Arial"/>
          <w:sz w:val="24"/>
          <w:szCs w:val="24"/>
        </w:rPr>
        <w:t xml:space="preserve">para o armazenamento adequado das vacinas </w:t>
      </w:r>
      <w:r w:rsidRPr="006D0BEC">
        <w:rPr>
          <w:rFonts w:ascii="Arial" w:hAnsi="Arial" w:cs="Arial"/>
          <w:sz w:val="24"/>
          <w:szCs w:val="24"/>
        </w:rPr>
        <w:t>e</w:t>
      </w:r>
      <w:r w:rsidR="006D0BEC" w:rsidRPr="006D0BEC">
        <w:rPr>
          <w:rFonts w:ascii="Arial" w:hAnsi="Arial" w:cs="Arial"/>
          <w:sz w:val="24"/>
          <w:szCs w:val="24"/>
        </w:rPr>
        <w:t xml:space="preserve"> o</w:t>
      </w:r>
      <w:r w:rsidRPr="006D0BEC">
        <w:rPr>
          <w:rFonts w:ascii="Arial" w:hAnsi="Arial" w:cs="Arial"/>
          <w:sz w:val="24"/>
          <w:szCs w:val="24"/>
        </w:rPr>
        <w:t xml:space="preserve"> combate à pandemia.</w:t>
      </w:r>
    </w:p>
    <w:p w:rsidR="0067266E" w:rsidRPr="006D0BEC" w:rsidRDefault="0067266E" w:rsidP="0067266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0BEC">
        <w:rPr>
          <w:rFonts w:ascii="Arial" w:hAnsi="Arial" w:cs="Arial"/>
          <w:sz w:val="24"/>
          <w:szCs w:val="24"/>
        </w:rPr>
        <w:t>A possibilidade de a Administração contratar diretamente não a isenta de comprovar a regularidade dos preços e desconsiderar propostas excessivas ou inexequíveis. Vale observar que a jurisprudência do Tribunal de Contas da União é firme em indicar que a realização de pesquisa de preços de mercado, previamente à fase externa da licitação, é uma exigência legal para todos os processos licitatórios, inclusive para os casos de dispensa e inexigibilidade.</w:t>
      </w:r>
    </w:p>
    <w:p w:rsidR="009932A0" w:rsidRPr="006D0BEC" w:rsidRDefault="0067266E" w:rsidP="0067266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0BEC">
        <w:rPr>
          <w:rFonts w:ascii="Arial" w:hAnsi="Arial" w:cs="Arial"/>
          <w:sz w:val="24"/>
          <w:szCs w:val="24"/>
        </w:rPr>
        <w:t xml:space="preserve">Neste sentido foi </w:t>
      </w:r>
      <w:r w:rsidR="006D0BEC" w:rsidRPr="006D0BEC">
        <w:rPr>
          <w:rFonts w:ascii="Arial" w:hAnsi="Arial" w:cs="Arial"/>
          <w:sz w:val="24"/>
          <w:szCs w:val="24"/>
        </w:rPr>
        <w:t>realizada</w:t>
      </w:r>
      <w:r w:rsidRPr="006D0BEC">
        <w:rPr>
          <w:rFonts w:ascii="Arial" w:hAnsi="Arial" w:cs="Arial"/>
          <w:sz w:val="24"/>
          <w:szCs w:val="24"/>
        </w:rPr>
        <w:t xml:space="preserve"> corretamente a pesquisa de preços pelo Setor de Compras e Licitações. No que tange à documentação do fornecedor, foi regularmente apresentado:</w:t>
      </w:r>
    </w:p>
    <w:p w:rsidR="0084714F" w:rsidRPr="006D0BEC" w:rsidRDefault="0084714F" w:rsidP="00C8633C">
      <w:pPr>
        <w:pStyle w:val="Default"/>
        <w:spacing w:line="276" w:lineRule="auto"/>
        <w:jc w:val="both"/>
        <w:rPr>
          <w:i/>
        </w:rPr>
      </w:pPr>
    </w:p>
    <w:p w:rsidR="00C8633C" w:rsidRPr="006D0BEC" w:rsidRDefault="00C8633C" w:rsidP="00C8633C">
      <w:pPr>
        <w:pStyle w:val="Default"/>
        <w:spacing w:line="276" w:lineRule="auto"/>
        <w:jc w:val="both"/>
        <w:rPr>
          <w:i/>
        </w:rPr>
      </w:pPr>
      <w:proofErr w:type="gramStart"/>
      <w:r w:rsidRPr="006D0BEC">
        <w:rPr>
          <w:i/>
        </w:rPr>
        <w:t>01)</w:t>
      </w:r>
      <w:proofErr w:type="gramEnd"/>
      <w:r w:rsidRPr="006D0BEC">
        <w:rPr>
          <w:i/>
        </w:rPr>
        <w:t xml:space="preserve"> Prova de inscrição no CNPJ com atividade pertinente ao certame;</w:t>
      </w:r>
    </w:p>
    <w:p w:rsidR="00C8633C" w:rsidRPr="006D0BEC" w:rsidRDefault="00C8633C" w:rsidP="00C8633C">
      <w:pPr>
        <w:pStyle w:val="Default"/>
        <w:spacing w:line="276" w:lineRule="auto"/>
        <w:jc w:val="both"/>
        <w:rPr>
          <w:i/>
        </w:rPr>
      </w:pPr>
      <w:proofErr w:type="gramStart"/>
      <w:r w:rsidRPr="006D0BEC">
        <w:rPr>
          <w:i/>
        </w:rPr>
        <w:t>02)</w:t>
      </w:r>
      <w:proofErr w:type="gramEnd"/>
      <w:r w:rsidRPr="006D0BEC">
        <w:rPr>
          <w:i/>
        </w:rPr>
        <w:t>Comprovante de Inscrição Estadual;</w:t>
      </w:r>
    </w:p>
    <w:p w:rsidR="00C8633C" w:rsidRPr="006D0BEC" w:rsidRDefault="00C8633C" w:rsidP="00C8633C">
      <w:pPr>
        <w:pStyle w:val="Default"/>
        <w:spacing w:line="276" w:lineRule="auto"/>
        <w:jc w:val="both"/>
        <w:rPr>
          <w:i/>
        </w:rPr>
      </w:pPr>
      <w:proofErr w:type="gramStart"/>
      <w:r w:rsidRPr="006D0BEC">
        <w:rPr>
          <w:i/>
        </w:rPr>
        <w:t>03)</w:t>
      </w:r>
      <w:proofErr w:type="gramEnd"/>
      <w:r w:rsidRPr="006D0BEC">
        <w:rPr>
          <w:i/>
        </w:rPr>
        <w:t xml:space="preserve"> Certidão de Tributos Federais;</w:t>
      </w:r>
    </w:p>
    <w:p w:rsidR="00C8633C" w:rsidRPr="006D0BEC" w:rsidRDefault="00C8633C" w:rsidP="00C8633C">
      <w:pPr>
        <w:pStyle w:val="Default"/>
        <w:spacing w:line="276" w:lineRule="auto"/>
        <w:jc w:val="both"/>
        <w:rPr>
          <w:i/>
        </w:rPr>
      </w:pPr>
      <w:proofErr w:type="gramStart"/>
      <w:r w:rsidRPr="006D0BEC">
        <w:rPr>
          <w:i/>
        </w:rPr>
        <w:t>04)</w:t>
      </w:r>
      <w:proofErr w:type="gramEnd"/>
      <w:r w:rsidRPr="006D0BEC">
        <w:rPr>
          <w:i/>
        </w:rPr>
        <w:t xml:space="preserve"> Certidão de Tributos Estaduais;</w:t>
      </w:r>
    </w:p>
    <w:p w:rsidR="00C8633C" w:rsidRPr="006D0BEC" w:rsidRDefault="00C8633C" w:rsidP="00C8633C">
      <w:pPr>
        <w:pStyle w:val="Default"/>
        <w:spacing w:line="276" w:lineRule="auto"/>
        <w:jc w:val="both"/>
        <w:rPr>
          <w:i/>
        </w:rPr>
      </w:pPr>
      <w:proofErr w:type="gramStart"/>
      <w:r w:rsidRPr="006D0BEC">
        <w:rPr>
          <w:i/>
        </w:rPr>
        <w:t>05)</w:t>
      </w:r>
      <w:proofErr w:type="gramEnd"/>
      <w:r w:rsidRPr="006D0BEC">
        <w:rPr>
          <w:i/>
        </w:rPr>
        <w:t xml:space="preserve"> Certidão de Tributos Municipais;</w:t>
      </w:r>
    </w:p>
    <w:p w:rsidR="00C8633C" w:rsidRPr="006D0BEC" w:rsidRDefault="00C8633C" w:rsidP="00C8633C">
      <w:pPr>
        <w:pStyle w:val="Default"/>
        <w:spacing w:line="276" w:lineRule="auto"/>
        <w:jc w:val="both"/>
        <w:rPr>
          <w:i/>
        </w:rPr>
      </w:pPr>
      <w:proofErr w:type="gramStart"/>
      <w:r w:rsidRPr="006D0BEC">
        <w:rPr>
          <w:i/>
        </w:rPr>
        <w:t>06)</w:t>
      </w:r>
      <w:proofErr w:type="gramEnd"/>
      <w:r w:rsidRPr="006D0BEC">
        <w:rPr>
          <w:i/>
        </w:rPr>
        <w:t xml:space="preserve"> Certidão do FGTS;</w:t>
      </w:r>
    </w:p>
    <w:p w:rsidR="00C8633C" w:rsidRPr="006D0BEC" w:rsidRDefault="00C8633C" w:rsidP="00C8633C">
      <w:pPr>
        <w:pStyle w:val="Default"/>
        <w:spacing w:line="276" w:lineRule="auto"/>
        <w:jc w:val="both"/>
        <w:rPr>
          <w:i/>
        </w:rPr>
      </w:pPr>
      <w:proofErr w:type="gramStart"/>
      <w:r w:rsidRPr="006D0BEC">
        <w:rPr>
          <w:i/>
        </w:rPr>
        <w:t>07)</w:t>
      </w:r>
      <w:proofErr w:type="gramEnd"/>
      <w:r w:rsidRPr="006D0BEC">
        <w:rPr>
          <w:i/>
        </w:rPr>
        <w:t xml:space="preserve"> Certidão Trabalhista;</w:t>
      </w:r>
    </w:p>
    <w:p w:rsidR="00C8633C" w:rsidRPr="006D0BEC" w:rsidRDefault="00C8633C" w:rsidP="00C8633C">
      <w:pPr>
        <w:pStyle w:val="Default"/>
        <w:spacing w:line="276" w:lineRule="auto"/>
        <w:jc w:val="both"/>
        <w:rPr>
          <w:i/>
        </w:rPr>
      </w:pPr>
      <w:proofErr w:type="gramStart"/>
      <w:r w:rsidRPr="006D0BEC">
        <w:rPr>
          <w:i/>
        </w:rPr>
        <w:t>08)</w:t>
      </w:r>
      <w:proofErr w:type="gramEnd"/>
      <w:r w:rsidRPr="006D0BEC">
        <w:rPr>
          <w:i/>
        </w:rPr>
        <w:t xml:space="preserve"> RG e CPF dos sócios;</w:t>
      </w:r>
    </w:p>
    <w:p w:rsidR="00C8633C" w:rsidRPr="006D0BEC" w:rsidRDefault="00C8633C" w:rsidP="00C8633C">
      <w:pPr>
        <w:pStyle w:val="Default"/>
        <w:spacing w:line="276" w:lineRule="auto"/>
        <w:jc w:val="both"/>
        <w:rPr>
          <w:i/>
        </w:rPr>
      </w:pPr>
      <w:proofErr w:type="gramStart"/>
      <w:r w:rsidRPr="006D0BEC">
        <w:rPr>
          <w:i/>
        </w:rPr>
        <w:t>09)</w:t>
      </w:r>
      <w:proofErr w:type="gramEnd"/>
      <w:r w:rsidRPr="006D0BEC">
        <w:rPr>
          <w:i/>
        </w:rPr>
        <w:t xml:space="preserve"> </w:t>
      </w:r>
      <w:r w:rsidRPr="00D862EC">
        <w:rPr>
          <w:i/>
          <w:color w:val="auto"/>
        </w:rPr>
        <w:t xml:space="preserve">Contrato Social </w:t>
      </w:r>
    </w:p>
    <w:p w:rsidR="00C8633C" w:rsidRPr="006D0BEC" w:rsidRDefault="00C8633C" w:rsidP="00C8633C">
      <w:pPr>
        <w:pStyle w:val="Default"/>
        <w:spacing w:line="276" w:lineRule="auto"/>
        <w:jc w:val="both"/>
      </w:pPr>
      <w:proofErr w:type="gramStart"/>
      <w:r w:rsidRPr="006D0BEC">
        <w:rPr>
          <w:i/>
        </w:rPr>
        <w:t>10)</w:t>
      </w:r>
      <w:proofErr w:type="gramEnd"/>
      <w:r w:rsidRPr="006D0BEC">
        <w:rPr>
          <w:i/>
        </w:rPr>
        <w:t xml:space="preserve"> Certidão Cível de Falência e concordata</w:t>
      </w:r>
      <w:r w:rsidRPr="006D0BEC">
        <w:t xml:space="preserve"> </w:t>
      </w:r>
    </w:p>
    <w:p w:rsidR="00C8633C" w:rsidRPr="006D0BEC" w:rsidRDefault="00C8633C" w:rsidP="008E331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C474A" w:rsidRPr="006D0BEC" w:rsidRDefault="006D0BEC" w:rsidP="006D0BE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D0BEC">
        <w:rPr>
          <w:rFonts w:ascii="Arial" w:hAnsi="Arial" w:cs="Arial"/>
          <w:sz w:val="24"/>
          <w:szCs w:val="24"/>
        </w:rPr>
        <w:t xml:space="preserve">Nestes termos, </w:t>
      </w:r>
      <w:r w:rsidR="001C474A" w:rsidRPr="006D0BEC">
        <w:rPr>
          <w:rFonts w:ascii="Arial" w:hAnsi="Arial" w:cs="Arial"/>
          <w:sz w:val="24"/>
          <w:szCs w:val="24"/>
        </w:rPr>
        <w:t>a Comissão de Licitações</w:t>
      </w:r>
      <w:r w:rsidRPr="006D0BEC">
        <w:rPr>
          <w:rFonts w:ascii="Arial" w:hAnsi="Arial" w:cs="Arial"/>
          <w:sz w:val="24"/>
          <w:szCs w:val="24"/>
        </w:rPr>
        <w:t xml:space="preserve"> não se detectou impedimentos para o prosseguimento do feito via dispensa de licitação, com fundamento no art. 24, inciso IV, da Lei federal nº 8.666/93 e por isso reconhece </w:t>
      </w:r>
      <w:r w:rsidR="001C474A" w:rsidRPr="006D0BEC">
        <w:rPr>
          <w:rFonts w:ascii="Arial" w:hAnsi="Arial" w:cs="Arial"/>
          <w:sz w:val="24"/>
          <w:szCs w:val="24"/>
        </w:rPr>
        <w:t>a realização do presente Processo de Dispensa, pugnando pela ratificação e assinatura dos contratos com a referida empresa.</w:t>
      </w:r>
    </w:p>
    <w:p w:rsidR="001C474A" w:rsidRPr="006D0BEC" w:rsidRDefault="00C8633C" w:rsidP="008E3318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6D0BEC">
        <w:rPr>
          <w:rFonts w:ascii="Arial" w:hAnsi="Arial" w:cs="Arial"/>
          <w:sz w:val="24"/>
          <w:szCs w:val="24"/>
        </w:rPr>
        <w:t>Desterro do Melo, 0</w:t>
      </w:r>
      <w:r w:rsidR="00D862EC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1C474A" w:rsidRPr="006D0BEC">
        <w:rPr>
          <w:rFonts w:ascii="Arial" w:hAnsi="Arial" w:cs="Arial"/>
          <w:sz w:val="24"/>
          <w:szCs w:val="24"/>
        </w:rPr>
        <w:t xml:space="preserve"> de </w:t>
      </w:r>
      <w:r w:rsidR="006D0BEC" w:rsidRPr="006D0BEC">
        <w:rPr>
          <w:rFonts w:ascii="Arial" w:hAnsi="Arial" w:cs="Arial"/>
          <w:sz w:val="24"/>
          <w:szCs w:val="24"/>
        </w:rPr>
        <w:t>março</w:t>
      </w:r>
      <w:r w:rsidR="001C474A" w:rsidRPr="006D0BEC">
        <w:rPr>
          <w:rFonts w:ascii="Arial" w:hAnsi="Arial" w:cs="Arial"/>
          <w:sz w:val="24"/>
          <w:szCs w:val="24"/>
        </w:rPr>
        <w:t xml:space="preserve"> de 202</w:t>
      </w:r>
      <w:r w:rsidR="008E0D11" w:rsidRPr="006D0BEC">
        <w:rPr>
          <w:rFonts w:ascii="Arial" w:hAnsi="Arial" w:cs="Arial"/>
          <w:sz w:val="24"/>
          <w:szCs w:val="24"/>
        </w:rPr>
        <w:t>1</w:t>
      </w:r>
      <w:r w:rsidR="001C474A" w:rsidRPr="006D0BEC">
        <w:rPr>
          <w:rFonts w:ascii="Arial" w:hAnsi="Arial" w:cs="Arial"/>
          <w:sz w:val="24"/>
          <w:szCs w:val="24"/>
        </w:rPr>
        <w:t>.</w:t>
      </w:r>
    </w:p>
    <w:p w:rsidR="001C474A" w:rsidRPr="006D0BEC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8E3318" w:rsidRPr="006D0BEC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6D0BEC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6D0BEC">
        <w:rPr>
          <w:rFonts w:ascii="Arial" w:hAnsi="Arial" w:cs="Arial"/>
          <w:sz w:val="24"/>
          <w:szCs w:val="24"/>
        </w:rPr>
        <w:t>Simone Simplício Coelho</w:t>
      </w:r>
    </w:p>
    <w:p w:rsidR="008E3318" w:rsidRPr="006D0BEC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6D0BEC">
        <w:rPr>
          <w:rFonts w:ascii="Arial" w:hAnsi="Arial" w:cs="Arial"/>
          <w:sz w:val="24"/>
          <w:szCs w:val="24"/>
        </w:rPr>
        <w:t>Presidente da Comissão de Licitações</w:t>
      </w:r>
    </w:p>
    <w:p w:rsidR="008E3318" w:rsidRPr="006D0BEC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6D0BEC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6D0BEC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8E3318" w:rsidRPr="006D0BEC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6D0BEC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6D0BEC">
        <w:rPr>
          <w:rFonts w:ascii="Arial" w:hAnsi="Arial" w:cs="Arial"/>
          <w:sz w:val="24"/>
          <w:szCs w:val="24"/>
        </w:rPr>
        <w:t>Bertolin</w:t>
      </w:r>
      <w:proofErr w:type="spellEnd"/>
      <w:r w:rsidRPr="006D0BEC">
        <w:rPr>
          <w:rFonts w:ascii="Arial" w:hAnsi="Arial" w:cs="Arial"/>
          <w:sz w:val="24"/>
          <w:szCs w:val="24"/>
        </w:rPr>
        <w:tab/>
      </w:r>
      <w:r w:rsidRPr="006D0BEC">
        <w:rPr>
          <w:rFonts w:ascii="Arial" w:hAnsi="Arial" w:cs="Arial"/>
          <w:sz w:val="24"/>
          <w:szCs w:val="24"/>
        </w:rPr>
        <w:tab/>
      </w:r>
      <w:r w:rsidRPr="006D0BEC">
        <w:rPr>
          <w:rFonts w:ascii="Arial" w:hAnsi="Arial" w:cs="Arial"/>
          <w:sz w:val="24"/>
          <w:szCs w:val="24"/>
        </w:rPr>
        <w:tab/>
      </w:r>
      <w:r w:rsidRPr="006D0BEC">
        <w:rPr>
          <w:rFonts w:ascii="Arial" w:hAnsi="Arial" w:cs="Arial"/>
          <w:sz w:val="24"/>
          <w:szCs w:val="24"/>
        </w:rPr>
        <w:tab/>
      </w:r>
      <w:r w:rsidRPr="006D0BEC">
        <w:rPr>
          <w:rFonts w:ascii="Arial" w:hAnsi="Arial" w:cs="Arial"/>
          <w:sz w:val="24"/>
          <w:szCs w:val="24"/>
        </w:rPr>
        <w:tab/>
        <w:t>Silvânia da Silva Lima</w:t>
      </w:r>
    </w:p>
    <w:p w:rsidR="001C474A" w:rsidRPr="006D0BEC" w:rsidRDefault="008E3318" w:rsidP="00C8633C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6D0BEC">
        <w:rPr>
          <w:rFonts w:ascii="Arial" w:hAnsi="Arial" w:cs="Arial"/>
          <w:sz w:val="24"/>
          <w:szCs w:val="24"/>
        </w:rPr>
        <w:t xml:space="preserve">Membro da Comissão de Licitações </w:t>
      </w:r>
      <w:r w:rsidRPr="006D0BEC">
        <w:rPr>
          <w:rFonts w:ascii="Arial" w:hAnsi="Arial" w:cs="Arial"/>
          <w:sz w:val="24"/>
          <w:szCs w:val="24"/>
        </w:rPr>
        <w:tab/>
      </w:r>
      <w:r w:rsidRPr="006D0BEC">
        <w:rPr>
          <w:rFonts w:ascii="Arial" w:hAnsi="Arial" w:cs="Arial"/>
          <w:sz w:val="24"/>
          <w:szCs w:val="24"/>
        </w:rPr>
        <w:tab/>
      </w:r>
      <w:r w:rsidRPr="006D0BEC">
        <w:rPr>
          <w:rFonts w:ascii="Arial" w:hAnsi="Arial" w:cs="Arial"/>
          <w:sz w:val="24"/>
          <w:szCs w:val="24"/>
        </w:rPr>
        <w:tab/>
        <w:t>Membro da Comissão de Licitações</w:t>
      </w:r>
    </w:p>
    <w:sectPr w:rsidR="001C474A" w:rsidRPr="006D0BEC" w:rsidSect="00C22D81">
      <w:headerReference w:type="default" r:id="rId9"/>
      <w:footerReference w:type="default" r:id="rId10"/>
      <w:pgSz w:w="11907" w:h="16840" w:code="9"/>
      <w:pgMar w:top="156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5E" w:rsidRDefault="00C0655E">
      <w:r>
        <w:separator/>
      </w:r>
    </w:p>
  </w:endnote>
  <w:endnote w:type="continuationSeparator" w:id="0">
    <w:p w:rsidR="00C0655E" w:rsidRDefault="00C0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190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4DD5" w:rsidRDefault="00754DD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62E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62E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266E" w:rsidRPr="00BF0635" w:rsidRDefault="0067266E" w:rsidP="005C1966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5E" w:rsidRDefault="00C0655E">
      <w:r>
        <w:separator/>
      </w:r>
    </w:p>
  </w:footnote>
  <w:footnote w:type="continuationSeparator" w:id="0">
    <w:p w:rsidR="00C0655E" w:rsidRDefault="00C0655E">
      <w:r>
        <w:continuationSeparator/>
      </w:r>
    </w:p>
  </w:footnote>
  <w:footnote w:id="1">
    <w:p w:rsidR="0067266E" w:rsidRDefault="0067266E" w:rsidP="002D5FDA">
      <w:r w:rsidRPr="002D5FDA">
        <w:rPr>
          <w:rStyle w:val="Refdenotaderodap"/>
          <w:sz w:val="22"/>
        </w:rPr>
        <w:footnoteRef/>
      </w:r>
      <w:r w:rsidRPr="002D5FDA">
        <w:rPr>
          <w:sz w:val="22"/>
        </w:rPr>
        <w:t xml:space="preserve"> </w:t>
      </w:r>
      <w:r w:rsidR="002D5FDA" w:rsidRPr="002D5FDA">
        <w:rPr>
          <w:sz w:val="22"/>
        </w:rPr>
        <w:t xml:space="preserve">PLANO NACIONAL DE OPERACIONALIZAÇÃO DA VACINAÇÃO CONTRA A COVID-19. 1. </w:t>
      </w:r>
      <w:proofErr w:type="gramStart"/>
      <w:r w:rsidR="002D5FDA" w:rsidRPr="002D5FDA">
        <w:rPr>
          <w:sz w:val="22"/>
        </w:rPr>
        <w:t>ed.</w:t>
      </w:r>
      <w:proofErr w:type="gramEnd"/>
      <w:r w:rsidR="002D5FDA" w:rsidRPr="002D5FDA">
        <w:rPr>
          <w:sz w:val="22"/>
        </w:rPr>
        <w:t xml:space="preserve"> Brasília, 16 dez. 2020. Disponível em: </w:t>
      </w:r>
      <w:hyperlink r:id="rId1" w:history="1">
        <w:r w:rsidR="002D5FDA" w:rsidRPr="002E2519">
          <w:rPr>
            <w:rStyle w:val="Hyperlink"/>
            <w:sz w:val="22"/>
          </w:rPr>
          <w:t>https://www.gov.br/saude/pt-br/media/pdf/2020/dezembro/16/plano_vacinacao_versao_eletronica-1.pdf</w:t>
        </w:r>
      </w:hyperlink>
      <w:proofErr w:type="gramStart"/>
      <w:r w:rsidR="002D5FDA">
        <w:rPr>
          <w:sz w:val="22"/>
        </w:rPr>
        <w:t xml:space="preserve"> </w:t>
      </w:r>
      <w:r w:rsidR="002D5FDA" w:rsidRPr="002D5FDA">
        <w:rPr>
          <w:sz w:val="22"/>
        </w:rPr>
        <w:t>.</w:t>
      </w:r>
      <w:proofErr w:type="gramEnd"/>
      <w:r w:rsidR="002D5FDA" w:rsidRPr="002D5FDA">
        <w:rPr>
          <w:sz w:val="22"/>
        </w:rPr>
        <w:t xml:space="preserve"> Acesso em: </w:t>
      </w:r>
      <w:proofErr w:type="gramStart"/>
      <w:r w:rsidR="002D5FDA" w:rsidRPr="002D5FDA">
        <w:rPr>
          <w:sz w:val="22"/>
        </w:rPr>
        <w:t>2</w:t>
      </w:r>
      <w:proofErr w:type="gramEnd"/>
      <w:r w:rsidR="002D5FDA" w:rsidRPr="002D5FDA">
        <w:rPr>
          <w:sz w:val="22"/>
        </w:rPr>
        <w:t xml:space="preserve"> mar. 2021.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6E" w:rsidRDefault="0067266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16B4DF" wp14:editId="5B25933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0274"/>
    <w:multiLevelType w:val="hybridMultilevel"/>
    <w:tmpl w:val="81168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86DA5"/>
    <w:multiLevelType w:val="hybridMultilevel"/>
    <w:tmpl w:val="03E2400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A2F43"/>
    <w:rsid w:val="000A7A3F"/>
    <w:rsid w:val="000C6525"/>
    <w:rsid w:val="00113C08"/>
    <w:rsid w:val="0013240B"/>
    <w:rsid w:val="001C1D49"/>
    <w:rsid w:val="001C474A"/>
    <w:rsid w:val="001C5D7C"/>
    <w:rsid w:val="002513DF"/>
    <w:rsid w:val="002D5FDA"/>
    <w:rsid w:val="002F69A2"/>
    <w:rsid w:val="0030545C"/>
    <w:rsid w:val="0036630C"/>
    <w:rsid w:val="0037316F"/>
    <w:rsid w:val="00375646"/>
    <w:rsid w:val="003E26F6"/>
    <w:rsid w:val="003F01EF"/>
    <w:rsid w:val="003F7AF3"/>
    <w:rsid w:val="004D1006"/>
    <w:rsid w:val="004E6D01"/>
    <w:rsid w:val="004F05FE"/>
    <w:rsid w:val="0050342E"/>
    <w:rsid w:val="00531545"/>
    <w:rsid w:val="005A2DAF"/>
    <w:rsid w:val="005C1966"/>
    <w:rsid w:val="005D0D47"/>
    <w:rsid w:val="005D14A6"/>
    <w:rsid w:val="0067266E"/>
    <w:rsid w:val="006847F0"/>
    <w:rsid w:val="006D0BEC"/>
    <w:rsid w:val="006D4057"/>
    <w:rsid w:val="006D6671"/>
    <w:rsid w:val="00754DD5"/>
    <w:rsid w:val="0076187D"/>
    <w:rsid w:val="0084714F"/>
    <w:rsid w:val="008702D5"/>
    <w:rsid w:val="008D21DA"/>
    <w:rsid w:val="008E0D11"/>
    <w:rsid w:val="008E3318"/>
    <w:rsid w:val="009271B3"/>
    <w:rsid w:val="009330C0"/>
    <w:rsid w:val="00940022"/>
    <w:rsid w:val="00972301"/>
    <w:rsid w:val="009932A0"/>
    <w:rsid w:val="009971BA"/>
    <w:rsid w:val="00A0608B"/>
    <w:rsid w:val="00AC0735"/>
    <w:rsid w:val="00AE1F81"/>
    <w:rsid w:val="00B456F8"/>
    <w:rsid w:val="00B83694"/>
    <w:rsid w:val="00B862A9"/>
    <w:rsid w:val="00B873FB"/>
    <w:rsid w:val="00C0655E"/>
    <w:rsid w:val="00C21B1C"/>
    <w:rsid w:val="00C22D81"/>
    <w:rsid w:val="00C454F9"/>
    <w:rsid w:val="00C621C3"/>
    <w:rsid w:val="00C640C8"/>
    <w:rsid w:val="00C65F36"/>
    <w:rsid w:val="00C84848"/>
    <w:rsid w:val="00C8633C"/>
    <w:rsid w:val="00CA1A9C"/>
    <w:rsid w:val="00CC3EBF"/>
    <w:rsid w:val="00CD42D8"/>
    <w:rsid w:val="00D13605"/>
    <w:rsid w:val="00D21C8A"/>
    <w:rsid w:val="00D33E06"/>
    <w:rsid w:val="00D42DAA"/>
    <w:rsid w:val="00D8375E"/>
    <w:rsid w:val="00D862EC"/>
    <w:rsid w:val="00DB7009"/>
    <w:rsid w:val="00E148CC"/>
    <w:rsid w:val="00E372F3"/>
    <w:rsid w:val="00E54FE9"/>
    <w:rsid w:val="00E57AD4"/>
    <w:rsid w:val="00E7578B"/>
    <w:rsid w:val="00E9774F"/>
    <w:rsid w:val="00F50EFD"/>
    <w:rsid w:val="00FA6DBF"/>
    <w:rsid w:val="00F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13D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13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5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13D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13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5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saude/pt-br/media/pdf/2020/dezembro/16/plano_vacinacao_versao_eletronica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0774-F997-435D-B142-EA1CCA6A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1380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73</cp:revision>
  <cp:lastPrinted>2021-01-18T21:13:00Z</cp:lastPrinted>
  <dcterms:created xsi:type="dcterms:W3CDTF">2020-01-13T16:59:00Z</dcterms:created>
  <dcterms:modified xsi:type="dcterms:W3CDTF">2021-01-18T21:24:00Z</dcterms:modified>
</cp:coreProperties>
</file>